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AFF22" w14:textId="75EF719D" w:rsidR="00463755" w:rsidRPr="00AC29E3" w:rsidRDefault="00463755" w:rsidP="00A50123">
      <w:pPr>
        <w:jc w:val="both"/>
        <w:rPr>
          <w:rFonts w:asciiTheme="minorHAnsi" w:hAnsiTheme="minorHAnsi" w:cstheme="minorHAnsi"/>
          <w:b/>
          <w:lang w:val="fr-FR"/>
        </w:rPr>
      </w:pPr>
    </w:p>
    <w:p w14:paraId="4FA47860" w14:textId="745BB33B" w:rsidR="0069477B" w:rsidRPr="00506049" w:rsidRDefault="00A25AC8" w:rsidP="00A50123">
      <w:pPr>
        <w:jc w:val="center"/>
        <w:rPr>
          <w:rFonts w:asciiTheme="minorHAnsi" w:hAnsiTheme="minorHAnsi" w:cstheme="minorHAnsi"/>
          <w:b/>
          <w:color w:val="0070C0"/>
          <w:sz w:val="40"/>
          <w:szCs w:val="40"/>
          <w:lang w:val="en-AU"/>
        </w:rPr>
      </w:pPr>
      <w:r>
        <w:rPr>
          <w:rFonts w:asciiTheme="minorHAnsi" w:hAnsiTheme="minorHAnsi" w:cstheme="minorHAnsi"/>
          <w:b/>
          <w:color w:val="0070C0"/>
          <w:sz w:val="40"/>
          <w:szCs w:val="40"/>
          <w:lang w:val="en-AU"/>
        </w:rPr>
        <w:t>Terms of R</w:t>
      </w:r>
      <w:r w:rsidR="00940B2E" w:rsidRPr="00506049">
        <w:rPr>
          <w:rFonts w:asciiTheme="minorHAnsi" w:hAnsiTheme="minorHAnsi" w:cstheme="minorHAnsi"/>
          <w:b/>
          <w:color w:val="0070C0"/>
          <w:sz w:val="40"/>
          <w:szCs w:val="40"/>
          <w:lang w:val="en-AU"/>
        </w:rPr>
        <w:t>eference</w:t>
      </w:r>
    </w:p>
    <w:p w14:paraId="79BC888D" w14:textId="70B57F97" w:rsidR="00940B2E" w:rsidRPr="00506049" w:rsidRDefault="00197A0E" w:rsidP="00A50123">
      <w:pPr>
        <w:jc w:val="center"/>
        <w:rPr>
          <w:rFonts w:asciiTheme="minorHAnsi" w:hAnsiTheme="minorHAnsi" w:cstheme="minorHAnsi"/>
          <w:b/>
          <w:color w:val="0070C0"/>
          <w:sz w:val="40"/>
          <w:szCs w:val="40"/>
          <w:lang w:val="en-AU"/>
        </w:rPr>
      </w:pPr>
      <w:r>
        <w:rPr>
          <w:rFonts w:asciiTheme="minorHAnsi" w:hAnsiTheme="minorHAnsi" w:cstheme="minorHAnsi"/>
          <w:b/>
          <w:color w:val="0070C0"/>
          <w:sz w:val="40"/>
          <w:szCs w:val="40"/>
          <w:lang w:val="en-AU"/>
        </w:rPr>
        <w:t xml:space="preserve">CVA in </w:t>
      </w:r>
      <w:r w:rsidR="000949C5">
        <w:rPr>
          <w:rFonts w:asciiTheme="minorHAnsi" w:hAnsiTheme="minorHAnsi" w:cstheme="minorHAnsi"/>
          <w:b/>
          <w:color w:val="0070C0"/>
          <w:sz w:val="40"/>
          <w:szCs w:val="40"/>
          <w:lang w:val="en-AU"/>
        </w:rPr>
        <w:t>E</w:t>
      </w:r>
      <w:r w:rsidR="00A25AC8">
        <w:rPr>
          <w:rFonts w:asciiTheme="minorHAnsi" w:hAnsiTheme="minorHAnsi" w:cstheme="minorHAnsi"/>
          <w:b/>
          <w:color w:val="0070C0"/>
          <w:sz w:val="40"/>
          <w:szCs w:val="40"/>
          <w:lang w:val="en-AU"/>
        </w:rPr>
        <w:t>mergency Training of Trainers Facilitators Guide</w:t>
      </w:r>
      <w:r>
        <w:rPr>
          <w:rFonts w:asciiTheme="minorHAnsi" w:hAnsiTheme="minorHAnsi" w:cstheme="minorHAnsi"/>
          <w:b/>
          <w:color w:val="0070C0"/>
          <w:sz w:val="40"/>
          <w:szCs w:val="40"/>
          <w:lang w:val="en-AU"/>
        </w:rPr>
        <w:t xml:space="preserve"> </w:t>
      </w:r>
      <w:r w:rsidR="000949C5">
        <w:rPr>
          <w:rFonts w:asciiTheme="minorHAnsi" w:hAnsiTheme="minorHAnsi" w:cstheme="minorHAnsi"/>
          <w:b/>
          <w:color w:val="0070C0"/>
          <w:sz w:val="40"/>
          <w:szCs w:val="40"/>
          <w:lang w:val="en-AU"/>
        </w:rPr>
        <w:t xml:space="preserve">and Webinar </w:t>
      </w:r>
      <w:r w:rsidR="00A25AC8">
        <w:rPr>
          <w:rFonts w:asciiTheme="minorHAnsi" w:hAnsiTheme="minorHAnsi" w:cstheme="minorHAnsi"/>
          <w:b/>
          <w:color w:val="0070C0"/>
          <w:sz w:val="40"/>
          <w:szCs w:val="40"/>
          <w:lang w:val="en-AU"/>
        </w:rPr>
        <w:t xml:space="preserve">content </w:t>
      </w:r>
      <w:r w:rsidR="000949C5">
        <w:rPr>
          <w:rFonts w:asciiTheme="minorHAnsi" w:hAnsiTheme="minorHAnsi" w:cstheme="minorHAnsi"/>
          <w:b/>
          <w:color w:val="0070C0"/>
          <w:sz w:val="40"/>
          <w:szCs w:val="40"/>
          <w:lang w:val="en-AU"/>
        </w:rPr>
        <w:t>development</w:t>
      </w:r>
    </w:p>
    <w:p w14:paraId="50CF77BE" w14:textId="77777777" w:rsidR="0069477B" w:rsidRPr="00506049" w:rsidRDefault="0069477B" w:rsidP="00A50123">
      <w:pPr>
        <w:ind w:left="1440"/>
        <w:jc w:val="both"/>
        <w:rPr>
          <w:rFonts w:asciiTheme="minorHAnsi" w:hAnsiTheme="minorHAnsi" w:cstheme="minorHAnsi"/>
          <w:b/>
          <w:lang w:val="en-AU"/>
        </w:rPr>
      </w:pPr>
    </w:p>
    <w:tbl>
      <w:tblPr>
        <w:tblStyle w:val="Grilledutableau"/>
        <w:tblW w:w="0" w:type="auto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Look w:val="04A0" w:firstRow="1" w:lastRow="0" w:firstColumn="1" w:lastColumn="0" w:noHBand="0" w:noVBand="1"/>
      </w:tblPr>
      <w:tblGrid>
        <w:gridCol w:w="2315"/>
        <w:gridCol w:w="2461"/>
        <w:gridCol w:w="2483"/>
        <w:gridCol w:w="2477"/>
      </w:tblGrid>
      <w:tr w:rsidR="00653139" w:rsidRPr="00AC29E3" w14:paraId="445DEE8F" w14:textId="77777777" w:rsidTr="00AC29E3">
        <w:tc>
          <w:tcPr>
            <w:tcW w:w="2315" w:type="dxa"/>
            <w:shd w:val="clear" w:color="auto" w:fill="005FB6" w:themeFill="accent6"/>
          </w:tcPr>
          <w:p w14:paraId="01A92E22" w14:textId="77777777" w:rsidR="00653139" w:rsidRPr="00AC29E3" w:rsidRDefault="00653139" w:rsidP="00A50123">
            <w:p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AC29E3">
              <w:rPr>
                <w:rFonts w:asciiTheme="minorHAnsi" w:hAnsiTheme="minorHAnsi" w:cstheme="minorHAnsi"/>
                <w:color w:val="FFFFFF" w:themeColor="background1"/>
              </w:rPr>
              <w:t>Duration of the consultation :</w:t>
            </w:r>
          </w:p>
        </w:tc>
        <w:tc>
          <w:tcPr>
            <w:tcW w:w="2461" w:type="dxa"/>
          </w:tcPr>
          <w:p w14:paraId="525B8CC4" w14:textId="5555F539" w:rsidR="00653139" w:rsidRPr="00AC29E3" w:rsidRDefault="00D8374B" w:rsidP="00A5012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  <w:r w:rsidR="00FA3C7E">
              <w:rPr>
                <w:rFonts w:asciiTheme="minorHAnsi" w:hAnsiTheme="minorHAnsi" w:cstheme="minorHAnsi"/>
              </w:rPr>
              <w:t xml:space="preserve"> days</w:t>
            </w:r>
            <w:r>
              <w:rPr>
                <w:rFonts w:asciiTheme="minorHAnsi" w:hAnsiTheme="minorHAnsi" w:cstheme="minorHAnsi"/>
              </w:rPr>
              <w:t xml:space="preserve"> spread over 8 week period</w:t>
            </w:r>
          </w:p>
        </w:tc>
        <w:tc>
          <w:tcPr>
            <w:tcW w:w="2483" w:type="dxa"/>
            <w:shd w:val="clear" w:color="auto" w:fill="005FB6" w:themeFill="accent6"/>
          </w:tcPr>
          <w:p w14:paraId="1D3420CF" w14:textId="77777777" w:rsidR="00653139" w:rsidRPr="00AC29E3" w:rsidRDefault="00653139" w:rsidP="00A50123">
            <w:p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AC29E3">
              <w:rPr>
                <w:rFonts w:asciiTheme="minorHAnsi" w:hAnsiTheme="minorHAnsi" w:cstheme="minorHAnsi"/>
                <w:color w:val="FFFFFF" w:themeColor="background1"/>
              </w:rPr>
              <w:t>Specific dates :</w:t>
            </w:r>
          </w:p>
        </w:tc>
        <w:tc>
          <w:tcPr>
            <w:tcW w:w="2477" w:type="dxa"/>
          </w:tcPr>
          <w:p w14:paraId="73DB6FD3" w14:textId="028F2CB4" w:rsidR="00653139" w:rsidRPr="00AC29E3" w:rsidRDefault="008A2212" w:rsidP="00A501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D8374B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7</w:t>
            </w:r>
            <w:r w:rsidR="00D8374B">
              <w:rPr>
                <w:rFonts w:asciiTheme="minorHAnsi" w:hAnsiTheme="minorHAnsi" w:cstheme="minorHAnsi"/>
              </w:rPr>
              <w:t xml:space="preserve">/2022 – </w:t>
            </w:r>
            <w:r>
              <w:rPr>
                <w:rFonts w:asciiTheme="minorHAnsi" w:hAnsiTheme="minorHAnsi" w:cstheme="minorHAnsi"/>
              </w:rPr>
              <w:t>29</w:t>
            </w:r>
            <w:r w:rsidR="00D8374B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8</w:t>
            </w:r>
            <w:r w:rsidR="00A72C85">
              <w:rPr>
                <w:rFonts w:asciiTheme="minorHAnsi" w:hAnsiTheme="minorHAnsi" w:cstheme="minorHAnsi"/>
              </w:rPr>
              <w:t>/2022</w:t>
            </w:r>
          </w:p>
        </w:tc>
      </w:tr>
      <w:tr w:rsidR="00653139" w:rsidRPr="001A627E" w14:paraId="38D9083D" w14:textId="77777777" w:rsidTr="00AC29E3">
        <w:tc>
          <w:tcPr>
            <w:tcW w:w="2315" w:type="dxa"/>
            <w:shd w:val="clear" w:color="auto" w:fill="005FB6" w:themeFill="accent6"/>
          </w:tcPr>
          <w:p w14:paraId="6295B5FE" w14:textId="77777777" w:rsidR="00653139" w:rsidRPr="00AC29E3" w:rsidRDefault="00653139" w:rsidP="00A50123">
            <w:p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AC29E3">
              <w:rPr>
                <w:rFonts w:asciiTheme="minorHAnsi" w:hAnsiTheme="minorHAnsi" w:cstheme="minorHAnsi"/>
                <w:color w:val="FFFFFF" w:themeColor="background1"/>
              </w:rPr>
              <w:t>Place(s) of work :</w:t>
            </w:r>
          </w:p>
        </w:tc>
        <w:tc>
          <w:tcPr>
            <w:tcW w:w="2461" w:type="dxa"/>
          </w:tcPr>
          <w:p w14:paraId="2473CD82" w14:textId="50D362FC" w:rsidR="00653139" w:rsidRPr="00AC29E3" w:rsidRDefault="0063050F" w:rsidP="00A50123">
            <w:pPr>
              <w:jc w:val="both"/>
              <w:rPr>
                <w:rFonts w:asciiTheme="minorHAnsi" w:hAnsiTheme="minorHAnsi" w:cstheme="minorHAnsi"/>
              </w:rPr>
            </w:pPr>
            <w:r w:rsidRPr="00AC29E3">
              <w:rPr>
                <w:rFonts w:asciiTheme="minorHAnsi" w:hAnsiTheme="minorHAnsi" w:cstheme="minorHAnsi"/>
              </w:rPr>
              <w:t>Remote</w:t>
            </w:r>
          </w:p>
        </w:tc>
        <w:tc>
          <w:tcPr>
            <w:tcW w:w="2483" w:type="dxa"/>
            <w:shd w:val="clear" w:color="auto" w:fill="005FB6" w:themeFill="accent6"/>
          </w:tcPr>
          <w:p w14:paraId="099FADDA" w14:textId="53016996" w:rsidR="00653139" w:rsidRPr="00AC29E3" w:rsidRDefault="0063050F" w:rsidP="00A50123">
            <w:p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AC29E3">
              <w:rPr>
                <w:rFonts w:asciiTheme="minorHAnsi" w:hAnsiTheme="minorHAnsi" w:cstheme="minorHAnsi"/>
                <w:color w:val="FFFFFF" w:themeColor="background1"/>
              </w:rPr>
              <w:t>Collaboration:</w:t>
            </w:r>
          </w:p>
        </w:tc>
        <w:tc>
          <w:tcPr>
            <w:tcW w:w="2477" w:type="dxa"/>
          </w:tcPr>
          <w:p w14:paraId="4DDD2B75" w14:textId="34165E42" w:rsidR="00FA3C7E" w:rsidRPr="00230151" w:rsidRDefault="001A627E" w:rsidP="00A50123">
            <w:pPr>
              <w:rPr>
                <w:rFonts w:asciiTheme="minorHAnsi" w:hAnsiTheme="minorHAnsi" w:cstheme="minorHAnsi"/>
                <w:lang w:val="en-US"/>
              </w:rPr>
            </w:pPr>
            <w:r w:rsidRPr="00230151">
              <w:rPr>
                <w:rFonts w:asciiTheme="minorHAnsi" w:hAnsiTheme="minorHAnsi" w:cstheme="minorHAnsi"/>
                <w:lang w:val="en-US"/>
              </w:rPr>
              <w:t xml:space="preserve">ACF global Cash Advisor and </w:t>
            </w:r>
            <w:r>
              <w:rPr>
                <w:rFonts w:asciiTheme="minorHAnsi" w:hAnsiTheme="minorHAnsi" w:cstheme="minorHAnsi"/>
                <w:lang w:val="en-US"/>
              </w:rPr>
              <w:t>Global Preparedness Coordinators</w:t>
            </w:r>
          </w:p>
        </w:tc>
      </w:tr>
    </w:tbl>
    <w:p w14:paraId="791DD2BD" w14:textId="77777777" w:rsidR="001D547A" w:rsidRPr="00230151" w:rsidRDefault="001D547A" w:rsidP="00A50123">
      <w:pPr>
        <w:jc w:val="both"/>
        <w:rPr>
          <w:rFonts w:asciiTheme="minorHAnsi" w:hAnsiTheme="minorHAnsi" w:cstheme="minorHAnsi"/>
          <w:lang w:val="en-US"/>
        </w:rPr>
      </w:pPr>
    </w:p>
    <w:p w14:paraId="082AA0EA" w14:textId="77777777" w:rsidR="00C003EE" w:rsidRPr="00AC29E3" w:rsidRDefault="00FE1B32" w:rsidP="00A50123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5FB6" w:themeColor="accent6"/>
        </w:rPr>
      </w:pPr>
      <w:r w:rsidRPr="00AC29E3">
        <w:rPr>
          <w:rFonts w:asciiTheme="minorHAnsi" w:hAnsiTheme="minorHAnsi" w:cstheme="minorHAnsi"/>
          <w:b/>
          <w:color w:val="005FB6" w:themeColor="accent6"/>
        </w:rPr>
        <w:t>BACKGROUND</w:t>
      </w:r>
    </w:p>
    <w:p w14:paraId="5D03E220" w14:textId="77777777" w:rsidR="007734AA" w:rsidRPr="00AC29E3" w:rsidRDefault="007734AA" w:rsidP="00A50123">
      <w:pPr>
        <w:jc w:val="both"/>
        <w:rPr>
          <w:rFonts w:asciiTheme="minorHAnsi" w:hAnsiTheme="minorHAnsi" w:cstheme="minorHAnsi"/>
        </w:rPr>
      </w:pPr>
    </w:p>
    <w:p w14:paraId="101548C3" w14:textId="12CD2ED9" w:rsidR="0091235E" w:rsidRDefault="000237C2" w:rsidP="00A50123">
      <w:pPr>
        <w:jc w:val="both"/>
        <w:rPr>
          <w:rFonts w:asciiTheme="minorHAnsi" w:hAnsiTheme="minorHAnsi" w:cstheme="minorHAnsi"/>
          <w:lang w:val="en-AU"/>
        </w:rPr>
      </w:pPr>
      <w:r w:rsidRPr="00506049">
        <w:rPr>
          <w:rFonts w:asciiTheme="minorHAnsi" w:hAnsiTheme="minorHAnsi" w:cstheme="minorHAnsi"/>
          <w:lang w:val="en-AU"/>
        </w:rPr>
        <w:t>The</w:t>
      </w:r>
      <w:r w:rsidR="00061E63">
        <w:rPr>
          <w:rFonts w:asciiTheme="minorHAnsi" w:hAnsiTheme="minorHAnsi" w:cstheme="minorHAnsi"/>
          <w:lang w:val="en-AU"/>
        </w:rPr>
        <w:t xml:space="preserve"> </w:t>
      </w:r>
      <w:r w:rsidR="00A25AC8">
        <w:rPr>
          <w:rFonts w:asciiTheme="minorHAnsi" w:hAnsiTheme="minorHAnsi" w:cstheme="minorHAnsi"/>
          <w:lang w:val="en-AU"/>
        </w:rPr>
        <w:t xml:space="preserve">ACF's Emergency Readiness </w:t>
      </w:r>
      <w:r w:rsidR="00FA3C7E" w:rsidRPr="00506049">
        <w:rPr>
          <w:rFonts w:asciiTheme="minorHAnsi" w:hAnsiTheme="minorHAnsi" w:cstheme="minorHAnsi"/>
          <w:lang w:val="en-AU"/>
        </w:rPr>
        <w:t xml:space="preserve">and Response Unit (ERRU) </w:t>
      </w:r>
      <w:r w:rsidR="00BB0620" w:rsidRPr="00506049">
        <w:rPr>
          <w:rFonts w:asciiTheme="minorHAnsi" w:hAnsiTheme="minorHAnsi" w:cstheme="minorHAnsi"/>
          <w:lang w:val="en-AU"/>
        </w:rPr>
        <w:t xml:space="preserve">strategy </w:t>
      </w:r>
      <w:r w:rsidR="00C47324" w:rsidRPr="00506049">
        <w:rPr>
          <w:rFonts w:asciiTheme="minorHAnsi" w:hAnsiTheme="minorHAnsi" w:cstheme="minorHAnsi"/>
          <w:lang w:val="en-AU"/>
        </w:rPr>
        <w:t xml:space="preserve">is </w:t>
      </w:r>
      <w:r w:rsidR="00A54968" w:rsidRPr="00506049">
        <w:rPr>
          <w:rFonts w:asciiTheme="minorHAnsi" w:hAnsiTheme="minorHAnsi" w:cstheme="minorHAnsi"/>
          <w:lang w:val="en-AU"/>
        </w:rPr>
        <w:t xml:space="preserve">to </w:t>
      </w:r>
      <w:r w:rsidR="00C47324" w:rsidRPr="00506049">
        <w:rPr>
          <w:rFonts w:asciiTheme="minorHAnsi" w:hAnsiTheme="minorHAnsi" w:cstheme="minorHAnsi"/>
          <w:lang w:val="en-AU"/>
        </w:rPr>
        <w:t xml:space="preserve">strengthen the capacity of </w:t>
      </w:r>
      <w:r w:rsidR="00A54968" w:rsidRPr="00506049">
        <w:rPr>
          <w:rFonts w:asciiTheme="minorHAnsi" w:hAnsiTheme="minorHAnsi" w:cstheme="minorHAnsi"/>
          <w:lang w:val="en-AU"/>
        </w:rPr>
        <w:t xml:space="preserve">ACF </w:t>
      </w:r>
      <w:r w:rsidR="00FA3C7E">
        <w:rPr>
          <w:rFonts w:asciiTheme="minorHAnsi" w:hAnsiTheme="minorHAnsi" w:cstheme="minorHAnsi"/>
          <w:lang w:val="en-AU"/>
        </w:rPr>
        <w:t>teams</w:t>
      </w:r>
      <w:r w:rsidR="00A54968" w:rsidRPr="00506049">
        <w:rPr>
          <w:rFonts w:asciiTheme="minorHAnsi" w:hAnsiTheme="minorHAnsi" w:cstheme="minorHAnsi"/>
          <w:lang w:val="en-AU"/>
        </w:rPr>
        <w:t xml:space="preserve"> to </w:t>
      </w:r>
      <w:r w:rsidR="00C47324" w:rsidRPr="00506049">
        <w:rPr>
          <w:rFonts w:asciiTheme="minorHAnsi" w:hAnsiTheme="minorHAnsi" w:cstheme="minorHAnsi"/>
          <w:lang w:val="en-AU"/>
        </w:rPr>
        <w:t xml:space="preserve">respond effectively and rapidly to humanitarian needs. </w:t>
      </w:r>
      <w:r w:rsidR="00C76831" w:rsidRPr="00506049">
        <w:rPr>
          <w:rFonts w:asciiTheme="minorHAnsi" w:hAnsiTheme="minorHAnsi" w:cstheme="minorHAnsi"/>
          <w:lang w:val="en-AU"/>
        </w:rPr>
        <w:t xml:space="preserve">The ERRU provides </w:t>
      </w:r>
      <w:r w:rsidR="00A54968" w:rsidRPr="00506049">
        <w:rPr>
          <w:rFonts w:asciiTheme="minorHAnsi" w:hAnsiTheme="minorHAnsi" w:cstheme="minorHAnsi"/>
          <w:lang w:val="en-AU"/>
        </w:rPr>
        <w:t xml:space="preserve">preparedness </w:t>
      </w:r>
      <w:r w:rsidR="008E395A" w:rsidRPr="00506049">
        <w:rPr>
          <w:rFonts w:asciiTheme="minorHAnsi" w:hAnsiTheme="minorHAnsi" w:cstheme="minorHAnsi"/>
          <w:lang w:val="en-AU"/>
        </w:rPr>
        <w:t xml:space="preserve">support to </w:t>
      </w:r>
      <w:r w:rsidR="00A54968" w:rsidRPr="00506049">
        <w:rPr>
          <w:rFonts w:asciiTheme="minorHAnsi" w:hAnsiTheme="minorHAnsi" w:cstheme="minorHAnsi"/>
          <w:lang w:val="en-AU"/>
        </w:rPr>
        <w:t xml:space="preserve">country </w:t>
      </w:r>
      <w:r w:rsidR="00C76831" w:rsidRPr="00506049">
        <w:rPr>
          <w:rFonts w:asciiTheme="minorHAnsi" w:hAnsiTheme="minorHAnsi" w:cstheme="minorHAnsi"/>
          <w:lang w:val="en-AU"/>
        </w:rPr>
        <w:t xml:space="preserve">offices </w:t>
      </w:r>
      <w:r w:rsidR="00A54968" w:rsidRPr="00506049">
        <w:rPr>
          <w:rFonts w:asciiTheme="minorHAnsi" w:hAnsiTheme="minorHAnsi" w:cstheme="minorHAnsi"/>
          <w:lang w:val="en-AU"/>
        </w:rPr>
        <w:t xml:space="preserve">and is increasingly receiving requests for </w:t>
      </w:r>
      <w:r w:rsidR="00FA3C7E">
        <w:rPr>
          <w:rFonts w:asciiTheme="minorHAnsi" w:hAnsiTheme="minorHAnsi" w:cstheme="minorHAnsi"/>
          <w:lang w:val="en-AU"/>
        </w:rPr>
        <w:t xml:space="preserve">various types of </w:t>
      </w:r>
      <w:r w:rsidR="00A54968" w:rsidRPr="00506049">
        <w:rPr>
          <w:rFonts w:asciiTheme="minorHAnsi" w:hAnsiTheme="minorHAnsi" w:cstheme="minorHAnsi"/>
          <w:lang w:val="en-AU"/>
        </w:rPr>
        <w:t xml:space="preserve">emergency training. </w:t>
      </w:r>
      <w:r w:rsidR="00197A0E">
        <w:rPr>
          <w:rFonts w:asciiTheme="minorHAnsi" w:hAnsiTheme="minorHAnsi" w:cstheme="minorHAnsi"/>
          <w:lang w:val="en-AU"/>
        </w:rPr>
        <w:t xml:space="preserve"> </w:t>
      </w:r>
    </w:p>
    <w:p w14:paraId="7889027A" w14:textId="3D6371DB" w:rsidR="00197A0E" w:rsidRDefault="00197A0E" w:rsidP="00A50123">
      <w:pPr>
        <w:jc w:val="both"/>
        <w:rPr>
          <w:rFonts w:asciiTheme="minorHAnsi" w:hAnsiTheme="minorHAnsi" w:cstheme="minorHAnsi"/>
          <w:lang w:val="en-AU"/>
        </w:rPr>
      </w:pPr>
    </w:p>
    <w:p w14:paraId="6C4BA78A" w14:textId="26F34B6D" w:rsidR="00927759" w:rsidRDefault="00197A0E" w:rsidP="00A50123">
      <w:pPr>
        <w:jc w:val="both"/>
        <w:rPr>
          <w:rFonts w:asciiTheme="minorHAnsi" w:hAnsiTheme="minorHAnsi" w:cstheme="minorHAnsi"/>
          <w:lang w:val="en-AU"/>
        </w:rPr>
      </w:pPr>
      <w:r w:rsidRPr="00197A0E">
        <w:rPr>
          <w:rFonts w:asciiTheme="minorHAnsi" w:hAnsiTheme="minorHAnsi" w:cstheme="minorHAnsi"/>
          <w:lang w:val="en-AU"/>
        </w:rPr>
        <w:t xml:space="preserve">The use of Cash and Voucher Assistance </w:t>
      </w:r>
      <w:r w:rsidR="00FA3C7E">
        <w:rPr>
          <w:rFonts w:asciiTheme="minorHAnsi" w:hAnsiTheme="minorHAnsi" w:cstheme="minorHAnsi"/>
          <w:lang w:val="en-AU"/>
        </w:rPr>
        <w:t xml:space="preserve">in Emergencies </w:t>
      </w:r>
      <w:r w:rsidR="000908F7">
        <w:rPr>
          <w:rFonts w:asciiTheme="minorHAnsi" w:hAnsiTheme="minorHAnsi" w:cstheme="minorHAnsi"/>
          <w:lang w:val="en-AU"/>
        </w:rPr>
        <w:t xml:space="preserve">(CVAiE) </w:t>
      </w:r>
      <w:r w:rsidRPr="00197A0E">
        <w:rPr>
          <w:rFonts w:asciiTheme="minorHAnsi" w:hAnsiTheme="minorHAnsi" w:cstheme="minorHAnsi"/>
          <w:lang w:val="en-AU"/>
        </w:rPr>
        <w:t xml:space="preserve">is rapidly gaining momentum in ACF. Its effectiveness </w:t>
      </w:r>
      <w:r>
        <w:rPr>
          <w:rFonts w:asciiTheme="minorHAnsi" w:hAnsiTheme="minorHAnsi" w:cstheme="minorHAnsi"/>
          <w:lang w:val="en-AU"/>
        </w:rPr>
        <w:t>is</w:t>
      </w:r>
      <w:r w:rsidRPr="00197A0E">
        <w:rPr>
          <w:rFonts w:asciiTheme="minorHAnsi" w:hAnsiTheme="minorHAnsi" w:cstheme="minorHAnsi"/>
          <w:lang w:val="en-AU"/>
        </w:rPr>
        <w:t xml:space="preserve"> recognised as a suitable response modality in various countries where ACF works. Thus</w:t>
      </w:r>
      <w:r w:rsidR="00A72C85">
        <w:rPr>
          <w:rFonts w:asciiTheme="minorHAnsi" w:hAnsiTheme="minorHAnsi" w:cstheme="minorHAnsi"/>
          <w:lang w:val="en-AU"/>
        </w:rPr>
        <w:t>,</w:t>
      </w:r>
      <w:r w:rsidRPr="00197A0E">
        <w:rPr>
          <w:rFonts w:asciiTheme="minorHAnsi" w:hAnsiTheme="minorHAnsi" w:cstheme="minorHAnsi"/>
          <w:lang w:val="en-AU"/>
        </w:rPr>
        <w:t xml:space="preserve"> over half </w:t>
      </w:r>
      <w:r w:rsidR="00AB33B3">
        <w:rPr>
          <w:rFonts w:asciiTheme="minorHAnsi" w:hAnsiTheme="minorHAnsi" w:cstheme="minorHAnsi"/>
          <w:lang w:val="en-AU"/>
        </w:rPr>
        <w:t>of ACF – France country offices</w:t>
      </w:r>
      <w:r w:rsidR="00AB33B3">
        <w:rPr>
          <w:rStyle w:val="Appelnotedebasdep"/>
          <w:rFonts w:asciiTheme="minorHAnsi" w:hAnsiTheme="minorHAnsi" w:cstheme="minorHAnsi"/>
          <w:lang w:val="en-AU"/>
        </w:rPr>
        <w:footnoteReference w:id="1"/>
      </w:r>
      <w:r w:rsidRPr="00197A0E">
        <w:rPr>
          <w:rFonts w:asciiTheme="minorHAnsi" w:hAnsiTheme="minorHAnsi" w:cstheme="minorHAnsi"/>
          <w:lang w:val="en-AU"/>
        </w:rPr>
        <w:t xml:space="preserve"> expressed </w:t>
      </w:r>
      <w:r w:rsidR="00FA3C7E">
        <w:rPr>
          <w:rFonts w:asciiTheme="minorHAnsi" w:hAnsiTheme="minorHAnsi" w:cstheme="minorHAnsi"/>
          <w:lang w:val="en-AU"/>
        </w:rPr>
        <w:t>the</w:t>
      </w:r>
      <w:r w:rsidRPr="00197A0E">
        <w:rPr>
          <w:rFonts w:asciiTheme="minorHAnsi" w:hAnsiTheme="minorHAnsi" w:cstheme="minorHAnsi"/>
          <w:lang w:val="en-AU"/>
        </w:rPr>
        <w:t xml:space="preserve"> </w:t>
      </w:r>
      <w:r w:rsidR="00FA3C7E">
        <w:rPr>
          <w:rFonts w:asciiTheme="minorHAnsi" w:hAnsiTheme="minorHAnsi" w:cstheme="minorHAnsi"/>
          <w:lang w:val="en-AU"/>
        </w:rPr>
        <w:t xml:space="preserve">need and </w:t>
      </w:r>
      <w:r w:rsidRPr="00197A0E">
        <w:rPr>
          <w:rFonts w:asciiTheme="minorHAnsi" w:hAnsiTheme="minorHAnsi" w:cstheme="minorHAnsi"/>
          <w:lang w:val="en-AU"/>
        </w:rPr>
        <w:t>w</w:t>
      </w:r>
      <w:r w:rsidR="00A72C85">
        <w:rPr>
          <w:rFonts w:asciiTheme="minorHAnsi" w:hAnsiTheme="minorHAnsi" w:cstheme="minorHAnsi"/>
          <w:lang w:val="en-AU"/>
        </w:rPr>
        <w:t>illingness to use CVA modality</w:t>
      </w:r>
      <w:r w:rsidRPr="00197A0E">
        <w:rPr>
          <w:rFonts w:asciiTheme="minorHAnsi" w:hAnsiTheme="minorHAnsi" w:cstheme="minorHAnsi"/>
          <w:lang w:val="en-AU"/>
        </w:rPr>
        <w:t xml:space="preserve"> in the event of a humanitarian crisis. </w:t>
      </w:r>
    </w:p>
    <w:p w14:paraId="37B1C41B" w14:textId="77777777" w:rsidR="00927759" w:rsidRDefault="00927759" w:rsidP="00A50123">
      <w:pPr>
        <w:jc w:val="both"/>
        <w:rPr>
          <w:rFonts w:asciiTheme="minorHAnsi" w:hAnsiTheme="minorHAnsi" w:cstheme="minorHAnsi"/>
          <w:lang w:val="en-AU"/>
        </w:rPr>
      </w:pPr>
    </w:p>
    <w:p w14:paraId="70A9E6D2" w14:textId="1AD40134" w:rsidR="00197A0E" w:rsidRDefault="00A72C85" w:rsidP="00A50123">
      <w:pPr>
        <w:jc w:val="both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Th</w:t>
      </w:r>
      <w:r w:rsidR="00CE6239">
        <w:rPr>
          <w:rFonts w:asciiTheme="minorHAnsi" w:hAnsiTheme="minorHAnsi" w:cstheme="minorHAnsi"/>
          <w:lang w:val="en-AU"/>
        </w:rPr>
        <w:t>us</w:t>
      </w:r>
      <w:r w:rsidR="00197A0E" w:rsidRPr="00197A0E">
        <w:rPr>
          <w:rFonts w:asciiTheme="minorHAnsi" w:hAnsiTheme="minorHAnsi" w:cstheme="minorHAnsi"/>
          <w:lang w:val="en-AU"/>
        </w:rPr>
        <w:t>,</w:t>
      </w:r>
      <w:r w:rsidR="00A25AC8">
        <w:rPr>
          <w:rFonts w:asciiTheme="minorHAnsi" w:hAnsiTheme="minorHAnsi" w:cstheme="minorHAnsi"/>
          <w:lang w:val="en-AU"/>
        </w:rPr>
        <w:t xml:space="preserve"> </w:t>
      </w:r>
      <w:r w:rsidR="00CE6239">
        <w:rPr>
          <w:rFonts w:asciiTheme="minorHAnsi" w:hAnsiTheme="minorHAnsi" w:cstheme="minorHAnsi"/>
          <w:lang w:val="en-AU"/>
        </w:rPr>
        <w:t xml:space="preserve">during the last quarter of </w:t>
      </w:r>
      <w:r>
        <w:rPr>
          <w:rFonts w:asciiTheme="minorHAnsi" w:hAnsiTheme="minorHAnsi" w:cstheme="minorHAnsi"/>
          <w:lang w:val="en-AU"/>
        </w:rPr>
        <w:t xml:space="preserve">2021, </w:t>
      </w:r>
      <w:r w:rsidR="00061E63">
        <w:rPr>
          <w:rFonts w:asciiTheme="minorHAnsi" w:hAnsiTheme="minorHAnsi" w:cstheme="minorHAnsi"/>
          <w:lang w:val="en-AU"/>
        </w:rPr>
        <w:t xml:space="preserve">ACF developed a </w:t>
      </w:r>
      <w:r>
        <w:rPr>
          <w:rFonts w:asciiTheme="minorHAnsi" w:hAnsiTheme="minorHAnsi" w:cstheme="minorHAnsi"/>
          <w:lang w:val="en-AU"/>
        </w:rPr>
        <w:t>CVA</w:t>
      </w:r>
      <w:r w:rsidR="00CE6239">
        <w:rPr>
          <w:rFonts w:asciiTheme="minorHAnsi" w:hAnsiTheme="minorHAnsi" w:cstheme="minorHAnsi"/>
          <w:lang w:val="en-AU"/>
        </w:rPr>
        <w:t>iE</w:t>
      </w:r>
      <w:r>
        <w:rPr>
          <w:rFonts w:asciiTheme="minorHAnsi" w:hAnsiTheme="minorHAnsi" w:cstheme="minorHAnsi"/>
          <w:lang w:val="en-AU"/>
        </w:rPr>
        <w:t xml:space="preserve"> guideline </w:t>
      </w:r>
      <w:r w:rsidR="00927759">
        <w:rPr>
          <w:rFonts w:asciiTheme="minorHAnsi" w:hAnsiTheme="minorHAnsi" w:cstheme="minorHAnsi"/>
          <w:lang w:val="en-AU"/>
        </w:rPr>
        <w:t xml:space="preserve">(handbook and toolbox) </w:t>
      </w:r>
      <w:r w:rsidR="00CE6239">
        <w:rPr>
          <w:rFonts w:asciiTheme="minorHAnsi" w:hAnsiTheme="minorHAnsi" w:cstheme="minorHAnsi"/>
          <w:lang w:val="en-AU"/>
        </w:rPr>
        <w:t xml:space="preserve">that incorporates the preparedness phase into the CVA project </w:t>
      </w:r>
      <w:r w:rsidR="00061E63">
        <w:rPr>
          <w:rFonts w:asciiTheme="minorHAnsi" w:hAnsiTheme="minorHAnsi" w:cstheme="minorHAnsi"/>
          <w:lang w:val="en-AU"/>
        </w:rPr>
        <w:t xml:space="preserve">cycle. </w:t>
      </w:r>
      <w:r>
        <w:rPr>
          <w:rFonts w:asciiTheme="minorHAnsi" w:hAnsiTheme="minorHAnsi" w:cstheme="minorHAnsi"/>
          <w:lang w:val="en-AU"/>
        </w:rPr>
        <w:t>In 2022, the strategy would be to present, disseminate, train and provide technical suppo</w:t>
      </w:r>
      <w:r w:rsidR="00A25AC8">
        <w:rPr>
          <w:rFonts w:asciiTheme="minorHAnsi" w:hAnsiTheme="minorHAnsi" w:cstheme="minorHAnsi"/>
          <w:lang w:val="en-AU"/>
        </w:rPr>
        <w:t>rt to ACF country offices and headquarters team</w:t>
      </w:r>
      <w:r>
        <w:rPr>
          <w:rFonts w:asciiTheme="minorHAnsi" w:hAnsiTheme="minorHAnsi" w:cstheme="minorHAnsi"/>
          <w:lang w:val="en-AU"/>
        </w:rPr>
        <w:t xml:space="preserve">. </w:t>
      </w:r>
    </w:p>
    <w:p w14:paraId="5EB49B4D" w14:textId="77777777" w:rsidR="005B740B" w:rsidRDefault="005B740B" w:rsidP="00A50123">
      <w:pPr>
        <w:jc w:val="both"/>
        <w:rPr>
          <w:rFonts w:asciiTheme="minorHAnsi" w:hAnsiTheme="minorHAnsi" w:cstheme="minorHAnsi"/>
          <w:lang w:val="en-AU"/>
        </w:rPr>
      </w:pPr>
    </w:p>
    <w:p w14:paraId="4512473F" w14:textId="0DA9023E" w:rsidR="00197A0E" w:rsidRPr="00506049" w:rsidRDefault="00197A0E" w:rsidP="00A50123">
      <w:pPr>
        <w:jc w:val="both"/>
        <w:rPr>
          <w:rFonts w:asciiTheme="minorHAnsi" w:eastAsia="Times New Roman" w:hAnsiTheme="minorHAnsi" w:cstheme="minorHAnsi"/>
          <w:color w:val="000000"/>
          <w:lang w:val="en-AU"/>
        </w:rPr>
      </w:pPr>
    </w:p>
    <w:p w14:paraId="1B950841" w14:textId="5B4AC602" w:rsidR="00901CDF" w:rsidRPr="00AC29E3" w:rsidRDefault="00262642" w:rsidP="00A50123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5FB6" w:themeColor="accent6"/>
        </w:rPr>
      </w:pPr>
      <w:r w:rsidRPr="00AC29E3">
        <w:rPr>
          <w:rFonts w:asciiTheme="minorHAnsi" w:hAnsiTheme="minorHAnsi" w:cstheme="minorHAnsi"/>
          <w:b/>
          <w:color w:val="005FB6" w:themeColor="accent6"/>
        </w:rPr>
        <w:t>OBJECTIVE OF THE CONSULTA</w:t>
      </w:r>
      <w:r w:rsidR="00470BCD">
        <w:rPr>
          <w:rFonts w:asciiTheme="minorHAnsi" w:hAnsiTheme="minorHAnsi" w:cstheme="minorHAnsi"/>
          <w:b/>
          <w:color w:val="005FB6" w:themeColor="accent6"/>
        </w:rPr>
        <w:t>NCY</w:t>
      </w:r>
    </w:p>
    <w:p w14:paraId="709F24A9" w14:textId="1E711608" w:rsidR="00197A0E" w:rsidRPr="005B740B" w:rsidRDefault="00197A0E" w:rsidP="00A50123">
      <w:pPr>
        <w:jc w:val="both"/>
        <w:rPr>
          <w:rFonts w:asciiTheme="minorHAnsi" w:eastAsia="Arial" w:hAnsiTheme="minorHAnsi" w:cs="Arial"/>
          <w:szCs w:val="20"/>
          <w:lang w:val="en-US"/>
        </w:rPr>
      </w:pPr>
    </w:p>
    <w:p w14:paraId="23F3B320" w14:textId="0AFE1247" w:rsidR="00A72C85" w:rsidRDefault="00197A0E" w:rsidP="00A50123">
      <w:pPr>
        <w:jc w:val="both"/>
        <w:rPr>
          <w:rFonts w:asciiTheme="minorHAnsi" w:hAnsiTheme="minorHAnsi" w:cstheme="minorHAnsi"/>
          <w:lang w:val="en-AU"/>
        </w:rPr>
      </w:pPr>
      <w:r w:rsidRPr="00197A0E">
        <w:rPr>
          <w:rFonts w:asciiTheme="minorHAnsi" w:hAnsiTheme="minorHAnsi" w:cstheme="minorHAnsi"/>
          <w:lang w:val="en-AU"/>
        </w:rPr>
        <w:t>Through this project, the Emergenc</w:t>
      </w:r>
      <w:r w:rsidR="00A72C85">
        <w:rPr>
          <w:rFonts w:asciiTheme="minorHAnsi" w:hAnsiTheme="minorHAnsi" w:cstheme="minorHAnsi"/>
          <w:lang w:val="en-AU"/>
        </w:rPr>
        <w:t xml:space="preserve">y Readiness and Response Unit (ERRU) aims to recruit </w:t>
      </w:r>
      <w:r w:rsidRPr="00197A0E">
        <w:rPr>
          <w:rFonts w:asciiTheme="minorHAnsi" w:hAnsiTheme="minorHAnsi" w:cstheme="minorHAnsi"/>
          <w:lang w:val="en-AU"/>
        </w:rPr>
        <w:t xml:space="preserve">a CVA </w:t>
      </w:r>
      <w:r w:rsidR="00A72C85">
        <w:rPr>
          <w:rFonts w:asciiTheme="minorHAnsi" w:hAnsiTheme="minorHAnsi" w:cstheme="minorHAnsi"/>
          <w:lang w:val="en-AU"/>
        </w:rPr>
        <w:t xml:space="preserve">-consultant for a period of </w:t>
      </w:r>
      <w:r w:rsidR="00D8374B">
        <w:rPr>
          <w:rFonts w:asciiTheme="minorHAnsi" w:hAnsiTheme="minorHAnsi" w:cstheme="minorHAnsi"/>
          <w:lang w:val="en-AU"/>
        </w:rPr>
        <w:t>34</w:t>
      </w:r>
      <w:r w:rsidR="00CE6239">
        <w:rPr>
          <w:rFonts w:asciiTheme="minorHAnsi" w:hAnsiTheme="minorHAnsi" w:cstheme="minorHAnsi"/>
          <w:lang w:val="en-AU"/>
        </w:rPr>
        <w:t xml:space="preserve"> days</w:t>
      </w:r>
      <w:r w:rsidR="00D8374B">
        <w:rPr>
          <w:rFonts w:asciiTheme="minorHAnsi" w:hAnsiTheme="minorHAnsi" w:cstheme="minorHAnsi"/>
          <w:lang w:val="en-AU"/>
        </w:rPr>
        <w:t xml:space="preserve"> spread out over 8 weeks</w:t>
      </w:r>
      <w:r w:rsidRPr="00197A0E">
        <w:rPr>
          <w:rFonts w:asciiTheme="minorHAnsi" w:hAnsiTheme="minorHAnsi" w:cstheme="minorHAnsi"/>
          <w:lang w:val="en-AU"/>
        </w:rPr>
        <w:t xml:space="preserve"> to </w:t>
      </w:r>
      <w:r w:rsidR="00AE2739">
        <w:rPr>
          <w:rFonts w:asciiTheme="minorHAnsi" w:hAnsiTheme="minorHAnsi" w:cstheme="minorHAnsi"/>
          <w:lang w:val="en-AU"/>
        </w:rPr>
        <w:t xml:space="preserve">design, </w:t>
      </w:r>
      <w:r w:rsidR="00CE6239">
        <w:rPr>
          <w:rFonts w:asciiTheme="minorHAnsi" w:hAnsiTheme="minorHAnsi" w:cstheme="minorHAnsi"/>
          <w:lang w:val="en-AU"/>
        </w:rPr>
        <w:t xml:space="preserve">develop a </w:t>
      </w:r>
      <w:r w:rsidR="00A72C85">
        <w:rPr>
          <w:rFonts w:asciiTheme="minorHAnsi" w:hAnsiTheme="minorHAnsi" w:cstheme="minorHAnsi"/>
          <w:lang w:val="en-AU"/>
        </w:rPr>
        <w:t>webinar conte</w:t>
      </w:r>
      <w:r w:rsidR="00AE2739">
        <w:rPr>
          <w:rFonts w:asciiTheme="minorHAnsi" w:hAnsiTheme="minorHAnsi" w:cstheme="minorHAnsi"/>
          <w:lang w:val="en-AU"/>
        </w:rPr>
        <w:t xml:space="preserve">nt based on the CVAiE handbook as well a develop a Training of Trainers (ToT) </w:t>
      </w:r>
      <w:r w:rsidR="00A25AC8">
        <w:rPr>
          <w:rFonts w:asciiTheme="minorHAnsi" w:hAnsiTheme="minorHAnsi" w:cstheme="minorHAnsi"/>
          <w:lang w:val="en-AU"/>
        </w:rPr>
        <w:t xml:space="preserve"> facilitators guide. </w:t>
      </w:r>
    </w:p>
    <w:p w14:paraId="33F21C8D" w14:textId="76B9E83C" w:rsidR="00197A0E" w:rsidRDefault="00197A0E" w:rsidP="00A50123">
      <w:pPr>
        <w:jc w:val="both"/>
        <w:rPr>
          <w:rFonts w:asciiTheme="minorHAnsi" w:hAnsiTheme="minorHAnsi" w:cstheme="minorHAnsi"/>
          <w:lang w:val="en-AU"/>
        </w:rPr>
      </w:pPr>
    </w:p>
    <w:p w14:paraId="0F8F5570" w14:textId="5E595018" w:rsidR="004679B6" w:rsidRDefault="00197A0E" w:rsidP="00A50123">
      <w:pPr>
        <w:jc w:val="both"/>
        <w:rPr>
          <w:rFonts w:asciiTheme="minorHAnsi" w:eastAsia="Calibri" w:hAnsiTheme="minorHAnsi" w:cs="Calibri"/>
          <w:b/>
          <w:bCs/>
          <w:szCs w:val="22"/>
          <w:lang w:val="en-US" w:eastAsia="en-US"/>
        </w:rPr>
      </w:pPr>
      <w:r w:rsidRPr="005E0A40">
        <w:rPr>
          <w:rFonts w:asciiTheme="minorHAnsi" w:eastAsia="Calibri" w:hAnsiTheme="minorHAnsi" w:cs="Calibri"/>
          <w:b/>
          <w:bCs/>
          <w:szCs w:val="22"/>
          <w:lang w:val="en-US" w:eastAsia="en-US"/>
        </w:rPr>
        <w:t xml:space="preserve">Objective 1: Creation of </w:t>
      </w:r>
      <w:r w:rsidR="00AB33B3" w:rsidRPr="005E0A40">
        <w:rPr>
          <w:rFonts w:asciiTheme="minorHAnsi" w:eastAsia="Calibri" w:hAnsiTheme="minorHAnsi" w:cs="Calibri"/>
          <w:b/>
          <w:bCs/>
          <w:szCs w:val="22"/>
          <w:lang w:val="en-US" w:eastAsia="en-US"/>
        </w:rPr>
        <w:t>w</w:t>
      </w:r>
      <w:r w:rsidR="000C6FA7" w:rsidRPr="005E0A40">
        <w:rPr>
          <w:rFonts w:asciiTheme="minorHAnsi" w:eastAsia="Calibri" w:hAnsiTheme="minorHAnsi" w:cs="Calibri"/>
          <w:b/>
          <w:bCs/>
          <w:szCs w:val="22"/>
          <w:lang w:val="en-US" w:eastAsia="en-US"/>
        </w:rPr>
        <w:t xml:space="preserve">ebinar content </w:t>
      </w:r>
      <w:r w:rsidR="004679B6">
        <w:rPr>
          <w:rFonts w:asciiTheme="minorHAnsi" w:eastAsia="Calibri" w:hAnsiTheme="minorHAnsi" w:cs="Calibri"/>
          <w:b/>
          <w:bCs/>
          <w:szCs w:val="22"/>
          <w:lang w:val="en-US" w:eastAsia="en-US"/>
        </w:rPr>
        <w:t>in English and French based on CVAiE guidelines</w:t>
      </w:r>
    </w:p>
    <w:p w14:paraId="71F52740" w14:textId="5DA715A0" w:rsidR="004679B6" w:rsidRDefault="004679B6" w:rsidP="004679B6">
      <w:pPr>
        <w:pStyle w:val="Pieddepage"/>
        <w:numPr>
          <w:ilvl w:val="0"/>
          <w:numId w:val="35"/>
        </w:numPr>
        <w:tabs>
          <w:tab w:val="clear" w:pos="9026"/>
          <w:tab w:val="left" w:pos="708"/>
          <w:tab w:val="right" w:pos="9072"/>
        </w:tabs>
        <w:jc w:val="both"/>
        <w:rPr>
          <w:rFonts w:asciiTheme="minorHAnsi" w:hAnsiTheme="minorHAnsi" w:cs="Calibri"/>
          <w:szCs w:val="22"/>
          <w:lang w:val="en-US"/>
        </w:rPr>
      </w:pPr>
      <w:r w:rsidRPr="005E0A40">
        <w:rPr>
          <w:rFonts w:asciiTheme="minorHAnsi" w:hAnsiTheme="minorHAnsi" w:cs="Calibri"/>
          <w:szCs w:val="22"/>
          <w:lang w:val="en-US"/>
        </w:rPr>
        <w:t>Design and Development of webinar content (1h30 presentation)</w:t>
      </w:r>
    </w:p>
    <w:p w14:paraId="6DF57543" w14:textId="414F2970" w:rsidR="00AE2739" w:rsidRPr="005E0A40" w:rsidRDefault="00AE2739">
      <w:pPr>
        <w:pStyle w:val="Pieddepage"/>
        <w:numPr>
          <w:ilvl w:val="0"/>
          <w:numId w:val="35"/>
        </w:numPr>
        <w:tabs>
          <w:tab w:val="clear" w:pos="9026"/>
          <w:tab w:val="left" w:pos="708"/>
          <w:tab w:val="right" w:pos="9072"/>
        </w:tabs>
        <w:jc w:val="both"/>
        <w:rPr>
          <w:lang w:val="en-US"/>
        </w:rPr>
      </w:pPr>
      <w:r w:rsidRPr="57FB870B">
        <w:rPr>
          <w:rFonts w:asciiTheme="minorHAnsi" w:hAnsiTheme="minorHAnsi" w:cs="Calibri"/>
          <w:lang w:val="en-US"/>
        </w:rPr>
        <w:t xml:space="preserve">Develop a ToT facilitation guide on </w:t>
      </w:r>
      <w:r w:rsidR="57FB870B" w:rsidRPr="57FB870B">
        <w:rPr>
          <w:rFonts w:asciiTheme="minorHAnsi" w:hAnsiTheme="minorHAnsi" w:cs="Calibri"/>
          <w:lang w:val="en-US"/>
        </w:rPr>
        <w:t>CVAiE</w:t>
      </w:r>
    </w:p>
    <w:p w14:paraId="3057EF4D" w14:textId="77777777" w:rsidR="00061E63" w:rsidRDefault="00061E63" w:rsidP="00A50123">
      <w:pPr>
        <w:jc w:val="both"/>
        <w:rPr>
          <w:rFonts w:asciiTheme="minorHAnsi" w:eastAsia="Calibri" w:hAnsiTheme="minorHAnsi" w:cs="Calibri"/>
          <w:b/>
          <w:bCs/>
          <w:szCs w:val="22"/>
          <w:lang w:val="en-US" w:eastAsia="en-US"/>
        </w:rPr>
      </w:pPr>
    </w:p>
    <w:p w14:paraId="7F2F8BFC" w14:textId="23C0AD54" w:rsidR="001F0543" w:rsidRDefault="001F0543" w:rsidP="00A50123">
      <w:pPr>
        <w:jc w:val="both"/>
        <w:rPr>
          <w:rFonts w:asciiTheme="minorHAnsi" w:hAnsiTheme="minorHAnsi" w:cstheme="minorHAnsi"/>
          <w:lang w:val="en-US"/>
        </w:rPr>
      </w:pPr>
    </w:p>
    <w:p w14:paraId="6CAA4431" w14:textId="41D7CA37" w:rsidR="00197A0E" w:rsidRPr="002930AF" w:rsidRDefault="00197A0E" w:rsidP="00A50123">
      <w:pPr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0D486DF5" w14:textId="7D6B9D54" w:rsidR="00C5632B" w:rsidRPr="00AC29E3" w:rsidRDefault="00E51ABD" w:rsidP="00A50123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5FB6" w:themeColor="accent6"/>
          <w:lang w:val="fr-FR"/>
        </w:rPr>
      </w:pPr>
      <w:r w:rsidRPr="00AC29E3">
        <w:rPr>
          <w:rFonts w:asciiTheme="minorHAnsi" w:hAnsiTheme="minorHAnsi" w:cstheme="minorHAnsi"/>
          <w:b/>
          <w:color w:val="005FB6" w:themeColor="accent6"/>
          <w:lang w:val="fr-FR"/>
        </w:rPr>
        <w:t>EXPECTED DELIVERABLES</w:t>
      </w:r>
    </w:p>
    <w:p w14:paraId="731AF2C9" w14:textId="77777777" w:rsidR="007734AA" w:rsidRPr="00AC29E3" w:rsidRDefault="007734AA" w:rsidP="00A50123">
      <w:pPr>
        <w:jc w:val="both"/>
        <w:rPr>
          <w:rFonts w:asciiTheme="minorHAnsi" w:hAnsiTheme="minorHAnsi" w:cstheme="minorHAnsi"/>
          <w:lang w:val="fr-FR"/>
        </w:rPr>
      </w:pPr>
    </w:p>
    <w:p w14:paraId="310E1478" w14:textId="69CBC72B" w:rsidR="00197A0E" w:rsidRDefault="001F0543" w:rsidP="00A50123">
      <w:pPr>
        <w:pStyle w:val="Paragraphedeliste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 xml:space="preserve">Webinar contents </w:t>
      </w:r>
      <w:r w:rsidR="00D8374B">
        <w:rPr>
          <w:rFonts w:asciiTheme="minorHAnsi" w:hAnsiTheme="minorHAnsi" w:cstheme="minorHAnsi"/>
          <w:lang w:val="en-US"/>
        </w:rPr>
        <w:t>i</w:t>
      </w:r>
      <w:r w:rsidR="004679B6">
        <w:rPr>
          <w:rFonts w:asciiTheme="minorHAnsi" w:hAnsiTheme="minorHAnsi" w:cstheme="minorHAnsi"/>
          <w:lang w:val="en-US"/>
        </w:rPr>
        <w:t xml:space="preserve">ncluding facilitator guides </w:t>
      </w:r>
      <w:r>
        <w:rPr>
          <w:rFonts w:asciiTheme="minorHAnsi" w:hAnsiTheme="minorHAnsi" w:cstheme="minorHAnsi"/>
          <w:lang w:val="en-US"/>
        </w:rPr>
        <w:t>are developed</w:t>
      </w:r>
      <w:r w:rsidR="004679B6">
        <w:rPr>
          <w:rFonts w:asciiTheme="minorHAnsi" w:hAnsiTheme="minorHAnsi" w:cstheme="minorHAnsi"/>
          <w:lang w:val="en-US"/>
        </w:rPr>
        <w:t xml:space="preserve"> in English and French </w:t>
      </w:r>
      <w:r>
        <w:rPr>
          <w:rFonts w:asciiTheme="minorHAnsi" w:hAnsiTheme="minorHAnsi" w:cstheme="minorHAnsi"/>
          <w:lang w:val="en-US"/>
        </w:rPr>
        <w:t>and ready to be implemented.</w:t>
      </w:r>
    </w:p>
    <w:p w14:paraId="3978EC18" w14:textId="278149CD" w:rsidR="52CDE90E" w:rsidRDefault="52CDE90E" w:rsidP="52CDE90E">
      <w:pPr>
        <w:pStyle w:val="Paragraphedeliste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Bidi"/>
          <w:lang w:val="en-US"/>
        </w:rPr>
      </w:pPr>
      <w:r w:rsidRPr="57FB870B">
        <w:rPr>
          <w:rFonts w:asciiTheme="minorHAnsi" w:hAnsiTheme="minorHAnsi" w:cstheme="minorBidi"/>
          <w:lang w:val="en-US"/>
        </w:rPr>
        <w:t>A Training of Trainers facilitation guide based on CVAiE handbook in English</w:t>
      </w:r>
    </w:p>
    <w:p w14:paraId="2E867FB4" w14:textId="6C5C1EDC" w:rsidR="004D59CF" w:rsidRPr="00506049" w:rsidRDefault="004D59CF" w:rsidP="00A50123">
      <w:pPr>
        <w:jc w:val="both"/>
        <w:rPr>
          <w:rFonts w:asciiTheme="minorHAnsi" w:hAnsiTheme="minorHAnsi" w:cstheme="minorHAnsi"/>
          <w:b/>
          <w:lang w:val="en-AU"/>
        </w:rPr>
      </w:pPr>
    </w:p>
    <w:p w14:paraId="077C2AA3" w14:textId="31B1BB5F" w:rsidR="00AF3C94" w:rsidRPr="000C6FA7" w:rsidRDefault="006F657F" w:rsidP="00A50123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5FB6" w:themeColor="accent6"/>
        </w:rPr>
      </w:pPr>
      <w:r w:rsidRPr="00AC29E3">
        <w:rPr>
          <w:rFonts w:asciiTheme="minorHAnsi" w:hAnsiTheme="minorHAnsi" w:cstheme="minorHAnsi"/>
          <w:b/>
          <w:color w:val="005FB6" w:themeColor="accent6"/>
        </w:rPr>
        <w:t xml:space="preserve">ACF DOCUMENTS </w:t>
      </w:r>
    </w:p>
    <w:p w14:paraId="515361DA" w14:textId="77777777" w:rsidR="007734AA" w:rsidRPr="00AC29E3" w:rsidRDefault="007734AA" w:rsidP="00A50123">
      <w:pPr>
        <w:jc w:val="both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5000" w:type="pct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Look w:val="04A0" w:firstRow="1" w:lastRow="0" w:firstColumn="1" w:lastColumn="0" w:noHBand="0" w:noVBand="1"/>
      </w:tblPr>
      <w:tblGrid>
        <w:gridCol w:w="3680"/>
        <w:gridCol w:w="6056"/>
      </w:tblGrid>
      <w:tr w:rsidR="00463755" w:rsidRPr="00AC29E3" w14:paraId="7E5C2B2A" w14:textId="77777777" w:rsidTr="00AC29E3">
        <w:tc>
          <w:tcPr>
            <w:tcW w:w="1890" w:type="pct"/>
            <w:shd w:val="clear" w:color="auto" w:fill="005FB6" w:themeFill="accent6"/>
          </w:tcPr>
          <w:p w14:paraId="20862358" w14:textId="18F3082C" w:rsidR="006F657F" w:rsidRPr="00AC29E3" w:rsidRDefault="006F657F" w:rsidP="00A50123">
            <w:pPr>
              <w:jc w:val="both"/>
              <w:rPr>
                <w:rFonts w:asciiTheme="minorHAnsi" w:hAnsiTheme="minorHAnsi" w:cstheme="minorHAnsi"/>
                <w:color w:val="FFFFFF" w:themeColor="text2"/>
              </w:rPr>
            </w:pPr>
            <w:r w:rsidRPr="00AC29E3">
              <w:rPr>
                <w:rFonts w:asciiTheme="minorHAnsi" w:hAnsiTheme="minorHAnsi" w:cstheme="minorHAnsi"/>
                <w:color w:val="FFFFFF" w:themeColor="text2"/>
              </w:rPr>
              <w:t>Theme</w:t>
            </w:r>
          </w:p>
        </w:tc>
        <w:tc>
          <w:tcPr>
            <w:tcW w:w="3110" w:type="pct"/>
            <w:shd w:val="clear" w:color="auto" w:fill="005FB6" w:themeFill="accent6"/>
          </w:tcPr>
          <w:p w14:paraId="5506BBB6" w14:textId="54A4AB6B" w:rsidR="006F657F" w:rsidRPr="00506049" w:rsidRDefault="006F657F" w:rsidP="00A50123">
            <w:pPr>
              <w:jc w:val="both"/>
              <w:rPr>
                <w:rFonts w:asciiTheme="minorHAnsi" w:hAnsiTheme="minorHAnsi" w:cstheme="minorHAnsi"/>
                <w:color w:val="FFFFFF" w:themeColor="text2"/>
                <w:lang w:val="en-AU"/>
              </w:rPr>
            </w:pPr>
            <w:r w:rsidRPr="00506049">
              <w:rPr>
                <w:rFonts w:asciiTheme="minorHAnsi" w:hAnsiTheme="minorHAnsi" w:cstheme="minorHAnsi"/>
                <w:color w:val="FFFFFF" w:themeColor="text2"/>
                <w:lang w:val="en-AU"/>
              </w:rPr>
              <w:t>Documents made available and to be analysed</w:t>
            </w:r>
          </w:p>
        </w:tc>
      </w:tr>
      <w:tr w:rsidR="006F657F" w:rsidRPr="00AC29E3" w14:paraId="259DF959" w14:textId="77777777" w:rsidTr="00AC29E3">
        <w:tc>
          <w:tcPr>
            <w:tcW w:w="1890" w:type="pct"/>
          </w:tcPr>
          <w:p w14:paraId="348CBFCF" w14:textId="3618B43F" w:rsidR="006F657F" w:rsidRPr="00AC29E3" w:rsidRDefault="00AB33B3" w:rsidP="004679B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ACF CVAiE </w:t>
            </w:r>
          </w:p>
        </w:tc>
        <w:tc>
          <w:tcPr>
            <w:tcW w:w="3110" w:type="pct"/>
          </w:tcPr>
          <w:p w14:paraId="301F0CB4" w14:textId="4427E000" w:rsidR="006F657F" w:rsidRPr="00506049" w:rsidRDefault="00AB33B3" w:rsidP="00A50123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ACF CVAiE guidelines</w:t>
            </w:r>
            <w:r w:rsidR="004679B6" w:rsidRPr="00061E63">
              <w:rPr>
                <w:rFonts w:asciiTheme="minorHAnsi" w:hAnsiTheme="minorHAnsi" w:cstheme="minorHAnsi"/>
                <w:b/>
                <w:lang w:val="en-US"/>
              </w:rPr>
              <w:t xml:space="preserve"> including annexes</w:t>
            </w:r>
          </w:p>
          <w:p w14:paraId="16A7275E" w14:textId="7B7505B0" w:rsidR="006F657F" w:rsidRPr="00061E63" w:rsidRDefault="006F657F" w:rsidP="00A50123">
            <w:pPr>
              <w:ind w:left="36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BF29482" w14:textId="77777777" w:rsidR="0069477B" w:rsidRPr="00506049" w:rsidRDefault="0069477B" w:rsidP="00A50123">
      <w:pPr>
        <w:jc w:val="both"/>
        <w:rPr>
          <w:rFonts w:asciiTheme="minorHAnsi" w:hAnsiTheme="minorHAnsi" w:cstheme="minorHAnsi"/>
          <w:lang w:val="en-AU"/>
        </w:rPr>
      </w:pPr>
    </w:p>
    <w:p w14:paraId="0901C063" w14:textId="15C8ED9D" w:rsidR="0069477B" w:rsidRDefault="00AC29E3" w:rsidP="00A50123">
      <w:pPr>
        <w:jc w:val="both"/>
        <w:rPr>
          <w:rFonts w:asciiTheme="minorHAnsi" w:hAnsiTheme="minorHAnsi" w:cstheme="minorHAnsi"/>
          <w:lang w:val="en-US"/>
        </w:rPr>
      </w:pPr>
      <w:r w:rsidRPr="000C2776">
        <w:rPr>
          <w:rFonts w:asciiTheme="minorHAnsi" w:hAnsiTheme="minorHAnsi" w:cstheme="minorHAnsi"/>
          <w:lang w:val="en-US"/>
        </w:rPr>
        <w:t>I</w:t>
      </w:r>
      <w:r w:rsidR="00A25AC8">
        <w:rPr>
          <w:rFonts w:asciiTheme="minorHAnsi" w:hAnsiTheme="minorHAnsi" w:cstheme="minorHAnsi"/>
          <w:lang w:val="en-US"/>
        </w:rPr>
        <w:t xml:space="preserve">ndicative </w:t>
      </w:r>
      <w:r w:rsidR="00281A05">
        <w:rPr>
          <w:rFonts w:asciiTheme="minorHAnsi" w:hAnsiTheme="minorHAnsi" w:cstheme="minorHAnsi"/>
          <w:lang w:val="en-US"/>
        </w:rPr>
        <w:t>(</w:t>
      </w:r>
      <w:r w:rsidR="00A25AC8">
        <w:rPr>
          <w:rFonts w:asciiTheme="minorHAnsi" w:hAnsiTheme="minorHAnsi" w:cstheme="minorHAnsi"/>
          <w:lang w:val="en-US"/>
        </w:rPr>
        <w:t>tentative) agenda</w:t>
      </w:r>
    </w:p>
    <w:p w14:paraId="1CA32AE2" w14:textId="4151861F" w:rsidR="00D8374B" w:rsidRDefault="00D8374B" w:rsidP="00A50123">
      <w:pPr>
        <w:jc w:val="both"/>
        <w:rPr>
          <w:rFonts w:asciiTheme="minorHAnsi" w:hAnsiTheme="minorHAnsi" w:cstheme="minorHAnsi"/>
          <w:lang w:val="en-US"/>
        </w:rPr>
      </w:pPr>
    </w:p>
    <w:p w14:paraId="6F932023" w14:textId="54A49458" w:rsidR="00D8374B" w:rsidRDefault="00D8374B" w:rsidP="00A50123">
      <w:pPr>
        <w:jc w:val="both"/>
        <w:rPr>
          <w:rFonts w:asciiTheme="minorHAnsi" w:hAnsiTheme="minorHAnsi" w:cstheme="minorHAnsi"/>
          <w:lang w:val="en-US"/>
        </w:rPr>
      </w:pPr>
    </w:p>
    <w:tbl>
      <w:tblPr>
        <w:tblStyle w:val="Grilledutableau"/>
        <w:tblW w:w="7905" w:type="dxa"/>
        <w:tblBorders>
          <w:top w:val="single" w:sz="4" w:space="0" w:color="808080" w:themeColor="text2" w:themeShade="80"/>
          <w:left w:val="single" w:sz="4" w:space="0" w:color="808080" w:themeColor="text2" w:themeShade="80"/>
          <w:bottom w:val="single" w:sz="4" w:space="0" w:color="808080" w:themeColor="text2" w:themeShade="80"/>
          <w:right w:val="single" w:sz="4" w:space="0" w:color="808080" w:themeColor="text2" w:themeShade="80"/>
          <w:insideH w:val="single" w:sz="4" w:space="0" w:color="808080" w:themeColor="text2" w:themeShade="80"/>
          <w:insideV w:val="single" w:sz="4" w:space="0" w:color="808080" w:themeColor="text2" w:themeShade="80"/>
        </w:tblBorders>
        <w:tblLook w:val="04A0" w:firstRow="1" w:lastRow="0" w:firstColumn="1" w:lastColumn="0" w:noHBand="0" w:noVBand="1"/>
      </w:tblPr>
      <w:tblGrid>
        <w:gridCol w:w="3405"/>
        <w:gridCol w:w="4500"/>
      </w:tblGrid>
      <w:tr w:rsidR="00D8374B" w:rsidRPr="00D8374B" w14:paraId="27AF6816" w14:textId="77777777" w:rsidTr="00A25AC8">
        <w:tc>
          <w:tcPr>
            <w:tcW w:w="3405" w:type="dxa"/>
            <w:shd w:val="clear" w:color="auto" w:fill="005FB6" w:themeFill="accent6"/>
          </w:tcPr>
          <w:p w14:paraId="79921E44" w14:textId="77777777" w:rsidR="00D8374B" w:rsidRPr="00D8374B" w:rsidRDefault="00D8374B" w:rsidP="00D837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374B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4500" w:type="dxa"/>
            <w:shd w:val="clear" w:color="auto" w:fill="005FB6" w:themeFill="accent6"/>
          </w:tcPr>
          <w:p w14:paraId="75A02105" w14:textId="77777777" w:rsidR="00D8374B" w:rsidRPr="00D8374B" w:rsidRDefault="00D8374B" w:rsidP="00D8374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374B">
              <w:rPr>
                <w:rFonts w:asciiTheme="minorHAnsi" w:hAnsiTheme="minorHAnsi" w:cstheme="minorHAnsi"/>
                <w:b/>
              </w:rPr>
              <w:t>Agenda</w:t>
            </w:r>
          </w:p>
        </w:tc>
      </w:tr>
      <w:tr w:rsidR="00D8374B" w:rsidRPr="00D8374B" w14:paraId="00F876F1" w14:textId="77777777" w:rsidTr="00A25AC8">
        <w:tc>
          <w:tcPr>
            <w:tcW w:w="3405" w:type="dxa"/>
            <w:shd w:val="clear" w:color="auto" w:fill="auto"/>
            <w:vAlign w:val="center"/>
          </w:tcPr>
          <w:p w14:paraId="0F38ED29" w14:textId="77777777" w:rsidR="00D8374B" w:rsidRPr="00D8374B" w:rsidRDefault="00D8374B" w:rsidP="00D8374B">
            <w:pPr>
              <w:jc w:val="both"/>
              <w:rPr>
                <w:rFonts w:asciiTheme="minorHAnsi" w:hAnsiTheme="minorHAnsi" w:cstheme="minorHAnsi"/>
              </w:rPr>
            </w:pPr>
            <w:r w:rsidRPr="00D8374B">
              <w:rPr>
                <w:rFonts w:asciiTheme="minorHAnsi" w:hAnsiTheme="minorHAnsi" w:cstheme="minorHAnsi"/>
              </w:rPr>
              <w:t xml:space="preserve">Week 1 </w:t>
            </w:r>
          </w:p>
        </w:tc>
        <w:tc>
          <w:tcPr>
            <w:tcW w:w="4500" w:type="dxa"/>
            <w:vAlign w:val="center"/>
          </w:tcPr>
          <w:p w14:paraId="15EEF738" w14:textId="55B50D69" w:rsidR="00D8374B" w:rsidRPr="00D8374B" w:rsidRDefault="00D8374B" w:rsidP="00D8374B">
            <w:pPr>
              <w:jc w:val="both"/>
              <w:rPr>
                <w:rFonts w:asciiTheme="minorHAnsi" w:hAnsiTheme="minorHAnsi" w:cstheme="minorHAnsi"/>
                <w:lang w:val="en-AU"/>
              </w:rPr>
            </w:pPr>
            <w:r w:rsidRPr="00D8374B">
              <w:rPr>
                <w:rFonts w:asciiTheme="minorHAnsi" w:hAnsiTheme="minorHAnsi" w:cstheme="minorHAnsi"/>
                <w:lang w:val="en-AU"/>
              </w:rPr>
              <w:t>ToR review and development of work</w:t>
            </w:r>
            <w:r w:rsidR="00A25AC8">
              <w:rPr>
                <w:rFonts w:asciiTheme="minorHAnsi" w:hAnsiTheme="minorHAnsi" w:cstheme="minorHAnsi"/>
                <w:lang w:val="en-AU"/>
              </w:rPr>
              <w:t xml:space="preserve"> </w:t>
            </w:r>
            <w:r w:rsidRPr="00D8374B">
              <w:rPr>
                <w:rFonts w:asciiTheme="minorHAnsi" w:hAnsiTheme="minorHAnsi" w:cstheme="minorHAnsi"/>
                <w:lang w:val="en-AU"/>
              </w:rPr>
              <w:t xml:space="preserve">plan.  </w:t>
            </w:r>
          </w:p>
        </w:tc>
      </w:tr>
      <w:tr w:rsidR="00D8374B" w:rsidRPr="00D8374B" w14:paraId="10AB22DD" w14:textId="77777777" w:rsidTr="00A25AC8">
        <w:tc>
          <w:tcPr>
            <w:tcW w:w="3405" w:type="dxa"/>
            <w:shd w:val="clear" w:color="auto" w:fill="auto"/>
            <w:vAlign w:val="center"/>
          </w:tcPr>
          <w:p w14:paraId="56F79A45" w14:textId="77777777" w:rsidR="00D8374B" w:rsidRPr="00D8374B" w:rsidRDefault="00D8374B" w:rsidP="00D8374B">
            <w:pPr>
              <w:jc w:val="both"/>
              <w:rPr>
                <w:rFonts w:asciiTheme="minorHAnsi" w:hAnsiTheme="minorHAnsi" w:cstheme="minorHAnsi"/>
              </w:rPr>
            </w:pPr>
            <w:r w:rsidRPr="00D8374B">
              <w:rPr>
                <w:rFonts w:asciiTheme="minorHAnsi" w:hAnsiTheme="minorHAnsi" w:cstheme="minorHAnsi"/>
              </w:rPr>
              <w:t xml:space="preserve">Week 2 </w:t>
            </w:r>
          </w:p>
        </w:tc>
        <w:tc>
          <w:tcPr>
            <w:tcW w:w="4500" w:type="dxa"/>
            <w:vAlign w:val="center"/>
          </w:tcPr>
          <w:p w14:paraId="73E63509" w14:textId="77777777" w:rsidR="00D8374B" w:rsidRPr="00D8374B" w:rsidRDefault="00D8374B" w:rsidP="00D8374B">
            <w:pPr>
              <w:jc w:val="both"/>
              <w:rPr>
                <w:rFonts w:asciiTheme="minorHAnsi" w:hAnsiTheme="minorHAnsi" w:cstheme="minorHAnsi"/>
                <w:lang w:val="en-AU"/>
              </w:rPr>
            </w:pPr>
            <w:r w:rsidRPr="00D8374B">
              <w:rPr>
                <w:rFonts w:asciiTheme="minorHAnsi" w:hAnsiTheme="minorHAnsi" w:cstheme="minorHAnsi"/>
                <w:lang w:val="en-AU"/>
              </w:rPr>
              <w:t>Reading of  materials and documents provi</w:t>
            </w:r>
            <w:bookmarkStart w:id="0" w:name="_GoBack"/>
            <w:bookmarkEnd w:id="0"/>
            <w:r w:rsidRPr="00D8374B">
              <w:rPr>
                <w:rFonts w:asciiTheme="minorHAnsi" w:hAnsiTheme="minorHAnsi" w:cstheme="minorHAnsi"/>
                <w:lang w:val="en-AU"/>
              </w:rPr>
              <w:t xml:space="preserve">ded and discussion of </w:t>
            </w:r>
            <w:r w:rsidRPr="00D8374B">
              <w:rPr>
                <w:rFonts w:asciiTheme="minorHAnsi" w:hAnsiTheme="minorHAnsi" w:cstheme="minorHAnsi"/>
                <w:lang w:val="en-US"/>
              </w:rPr>
              <w:t>training/ content</w:t>
            </w:r>
          </w:p>
        </w:tc>
      </w:tr>
      <w:tr w:rsidR="00D8374B" w:rsidRPr="00D8374B" w14:paraId="218D6A56" w14:textId="77777777" w:rsidTr="00A25AC8">
        <w:tc>
          <w:tcPr>
            <w:tcW w:w="3405" w:type="dxa"/>
            <w:shd w:val="clear" w:color="auto" w:fill="auto"/>
            <w:vAlign w:val="center"/>
          </w:tcPr>
          <w:p w14:paraId="10652459" w14:textId="77777777" w:rsidR="00D8374B" w:rsidRPr="00D8374B" w:rsidRDefault="00D8374B" w:rsidP="00D8374B">
            <w:pPr>
              <w:jc w:val="both"/>
              <w:rPr>
                <w:rFonts w:asciiTheme="minorHAnsi" w:hAnsiTheme="minorHAnsi" w:cstheme="minorHAnsi"/>
              </w:rPr>
            </w:pPr>
            <w:r w:rsidRPr="00D8374B">
              <w:rPr>
                <w:rFonts w:asciiTheme="minorHAnsi" w:hAnsiTheme="minorHAnsi" w:cstheme="minorHAnsi"/>
              </w:rPr>
              <w:t>Week 3, 4 and 5</w:t>
            </w:r>
          </w:p>
        </w:tc>
        <w:tc>
          <w:tcPr>
            <w:tcW w:w="4500" w:type="dxa"/>
            <w:vAlign w:val="center"/>
          </w:tcPr>
          <w:p w14:paraId="13301651" w14:textId="77777777" w:rsidR="00D8374B" w:rsidRPr="00D8374B" w:rsidRDefault="00D8374B" w:rsidP="00D8374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D8374B">
              <w:rPr>
                <w:rFonts w:asciiTheme="minorHAnsi" w:hAnsiTheme="minorHAnsi" w:cstheme="minorHAnsi"/>
                <w:lang w:val="en-US"/>
              </w:rPr>
              <w:t xml:space="preserve">Development of Webinar content and presented to the ERRU team </w:t>
            </w:r>
          </w:p>
        </w:tc>
      </w:tr>
      <w:tr w:rsidR="00D8374B" w:rsidRPr="00D8374B" w14:paraId="002E1205" w14:textId="77777777" w:rsidTr="00A25AC8">
        <w:tc>
          <w:tcPr>
            <w:tcW w:w="3405" w:type="dxa"/>
            <w:shd w:val="clear" w:color="auto" w:fill="auto"/>
            <w:vAlign w:val="center"/>
          </w:tcPr>
          <w:p w14:paraId="4935345E" w14:textId="77777777" w:rsidR="00D8374B" w:rsidRPr="00D8374B" w:rsidRDefault="00D8374B" w:rsidP="00D8374B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D8374B">
              <w:rPr>
                <w:rFonts w:asciiTheme="minorHAnsi" w:hAnsiTheme="minorHAnsi" w:cstheme="minorHAnsi"/>
                <w:lang w:val="fr-FR"/>
              </w:rPr>
              <w:t>Week 6 and 7</w:t>
            </w:r>
          </w:p>
        </w:tc>
        <w:tc>
          <w:tcPr>
            <w:tcW w:w="4500" w:type="dxa"/>
            <w:vAlign w:val="center"/>
          </w:tcPr>
          <w:p w14:paraId="1926CCCC" w14:textId="330FC849" w:rsidR="00D8374B" w:rsidRPr="00D8374B" w:rsidRDefault="00AE2739" w:rsidP="57FB870B">
            <w:pPr>
              <w:jc w:val="both"/>
              <w:rPr>
                <w:rFonts w:asciiTheme="minorHAnsi" w:hAnsiTheme="minorHAnsi" w:cstheme="minorBidi"/>
              </w:rPr>
            </w:pPr>
            <w:r w:rsidRPr="57FB870B">
              <w:rPr>
                <w:rFonts w:asciiTheme="minorHAnsi" w:hAnsiTheme="minorHAnsi" w:cstheme="minorBidi"/>
                <w:lang w:val="en-US"/>
              </w:rPr>
              <w:t xml:space="preserve">ToT </w:t>
            </w:r>
            <w:r w:rsidR="00D8374B" w:rsidRPr="57FB870B">
              <w:rPr>
                <w:rFonts w:asciiTheme="minorHAnsi" w:hAnsiTheme="minorHAnsi" w:cstheme="minorBidi"/>
                <w:lang w:val="en-US"/>
              </w:rPr>
              <w:t>Training materials developed and translated in English and French</w:t>
            </w:r>
          </w:p>
        </w:tc>
      </w:tr>
      <w:tr w:rsidR="00D8374B" w:rsidRPr="00D8374B" w14:paraId="5FB8EE11" w14:textId="77777777" w:rsidTr="00A25AC8">
        <w:tc>
          <w:tcPr>
            <w:tcW w:w="3405" w:type="dxa"/>
            <w:shd w:val="clear" w:color="auto" w:fill="auto"/>
            <w:vAlign w:val="center"/>
          </w:tcPr>
          <w:p w14:paraId="0275F415" w14:textId="77777777" w:rsidR="00D8374B" w:rsidRPr="00D8374B" w:rsidRDefault="00D8374B" w:rsidP="00D8374B">
            <w:pPr>
              <w:jc w:val="both"/>
              <w:rPr>
                <w:rFonts w:asciiTheme="minorHAnsi" w:hAnsiTheme="minorHAnsi" w:cstheme="minorHAnsi"/>
              </w:rPr>
            </w:pPr>
            <w:r w:rsidRPr="00D8374B">
              <w:rPr>
                <w:rFonts w:asciiTheme="minorHAnsi" w:hAnsiTheme="minorHAnsi" w:cstheme="minorHAnsi"/>
              </w:rPr>
              <w:t xml:space="preserve">Week 8 </w:t>
            </w:r>
          </w:p>
        </w:tc>
        <w:tc>
          <w:tcPr>
            <w:tcW w:w="4500" w:type="dxa"/>
            <w:vAlign w:val="center"/>
          </w:tcPr>
          <w:p w14:paraId="02217354" w14:textId="6ABAF378" w:rsidR="00D8374B" w:rsidRPr="00D8374B" w:rsidRDefault="00D8374B" w:rsidP="57FB870B">
            <w:pPr>
              <w:jc w:val="both"/>
              <w:rPr>
                <w:rFonts w:asciiTheme="minorHAnsi" w:hAnsiTheme="minorHAnsi" w:cstheme="minorBidi"/>
              </w:rPr>
            </w:pPr>
            <w:r w:rsidRPr="57FB870B">
              <w:rPr>
                <w:rFonts w:asciiTheme="minorHAnsi" w:hAnsiTheme="minorHAnsi" w:cstheme="minorBidi"/>
              </w:rPr>
              <w:t xml:space="preserve">Presentation on the Webinar content and ToT facilitation guide to ACF ERRU team and global Cash advisor  </w:t>
            </w:r>
          </w:p>
        </w:tc>
      </w:tr>
      <w:tr w:rsidR="00D8374B" w:rsidRPr="00D8374B" w14:paraId="60F43D98" w14:textId="77777777" w:rsidTr="00A25AC8">
        <w:tc>
          <w:tcPr>
            <w:tcW w:w="3405" w:type="dxa"/>
            <w:shd w:val="clear" w:color="auto" w:fill="auto"/>
            <w:vAlign w:val="center"/>
          </w:tcPr>
          <w:p w14:paraId="5491EA07" w14:textId="77777777" w:rsidR="00D8374B" w:rsidRPr="00D8374B" w:rsidRDefault="00D8374B" w:rsidP="00D837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vAlign w:val="center"/>
          </w:tcPr>
          <w:p w14:paraId="7CCBDEF0" w14:textId="77777777" w:rsidR="00D8374B" w:rsidRPr="00D8374B" w:rsidDel="000949C5" w:rsidRDefault="00D8374B" w:rsidP="00D8374B">
            <w:pPr>
              <w:jc w:val="both"/>
              <w:rPr>
                <w:rFonts w:asciiTheme="minorHAnsi" w:hAnsiTheme="minorHAnsi" w:cstheme="minorHAnsi"/>
              </w:rPr>
            </w:pPr>
            <w:r w:rsidRPr="00D8374B">
              <w:rPr>
                <w:rFonts w:asciiTheme="minorHAnsi" w:hAnsiTheme="minorHAnsi" w:cstheme="minorHAnsi"/>
              </w:rPr>
              <w:t>End of consultancy</w:t>
            </w:r>
          </w:p>
        </w:tc>
      </w:tr>
    </w:tbl>
    <w:p w14:paraId="48DBE6AF" w14:textId="77777777" w:rsidR="00D8374B" w:rsidRPr="000C2776" w:rsidRDefault="00D8374B" w:rsidP="00A50123">
      <w:pPr>
        <w:jc w:val="both"/>
        <w:rPr>
          <w:rFonts w:asciiTheme="minorHAnsi" w:hAnsiTheme="minorHAnsi" w:cstheme="minorHAnsi"/>
          <w:lang w:val="en-US"/>
        </w:rPr>
      </w:pPr>
    </w:p>
    <w:p w14:paraId="092905A2" w14:textId="10360A8B" w:rsidR="00463755" w:rsidRDefault="00463755" w:rsidP="00A50123">
      <w:pPr>
        <w:jc w:val="both"/>
        <w:rPr>
          <w:rFonts w:asciiTheme="minorHAnsi" w:hAnsiTheme="minorHAnsi" w:cstheme="minorHAnsi"/>
          <w:lang w:val="en-US"/>
        </w:rPr>
      </w:pPr>
    </w:p>
    <w:p w14:paraId="0E08C86F" w14:textId="77777777" w:rsidR="001915DA" w:rsidRPr="000C2776" w:rsidRDefault="001915DA" w:rsidP="00A50123">
      <w:pPr>
        <w:jc w:val="both"/>
        <w:rPr>
          <w:rFonts w:asciiTheme="minorHAnsi" w:hAnsiTheme="minorHAnsi" w:cstheme="minorHAnsi"/>
          <w:lang w:val="en-US"/>
        </w:rPr>
      </w:pPr>
    </w:p>
    <w:p w14:paraId="4AFDC555" w14:textId="6A950CED" w:rsidR="00CF3E9C" w:rsidRPr="00AC29E3" w:rsidRDefault="0063050F" w:rsidP="00A50123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5FB6" w:themeColor="accent6"/>
        </w:rPr>
      </w:pPr>
      <w:r w:rsidRPr="00AC29E3">
        <w:rPr>
          <w:rFonts w:asciiTheme="minorHAnsi" w:hAnsiTheme="minorHAnsi" w:cstheme="minorHAnsi"/>
          <w:b/>
          <w:color w:val="005FB6" w:themeColor="accent6"/>
        </w:rPr>
        <w:t>PROVIDED BY THE CONSULTANT</w:t>
      </w:r>
    </w:p>
    <w:p w14:paraId="04882AB8" w14:textId="74239259" w:rsidR="00CF3E9C" w:rsidRPr="00AC29E3" w:rsidRDefault="00CF3E9C" w:rsidP="00A50123">
      <w:pPr>
        <w:jc w:val="both"/>
        <w:rPr>
          <w:rFonts w:asciiTheme="minorHAnsi" w:hAnsiTheme="minorHAnsi" w:cstheme="minorHAnsi"/>
        </w:rPr>
      </w:pPr>
    </w:p>
    <w:p w14:paraId="3F938A21" w14:textId="5399CA3A" w:rsidR="00634241" w:rsidRPr="00506049" w:rsidRDefault="00634241" w:rsidP="00281A05">
      <w:pPr>
        <w:pStyle w:val="Paragraphedeliste"/>
        <w:numPr>
          <w:ilvl w:val="0"/>
          <w:numId w:val="38"/>
        </w:numPr>
        <w:jc w:val="both"/>
        <w:rPr>
          <w:rFonts w:asciiTheme="minorHAnsi" w:hAnsiTheme="minorHAnsi" w:cstheme="minorHAnsi"/>
          <w:lang w:val="en-AU"/>
        </w:rPr>
      </w:pPr>
      <w:r w:rsidRPr="00506049">
        <w:rPr>
          <w:rFonts w:asciiTheme="minorHAnsi" w:hAnsiTheme="minorHAnsi" w:cstheme="minorHAnsi"/>
          <w:lang w:val="en-AU"/>
        </w:rPr>
        <w:t xml:space="preserve">The consultant </w:t>
      </w:r>
      <w:r w:rsidR="000C2776">
        <w:rPr>
          <w:rFonts w:asciiTheme="minorHAnsi" w:hAnsiTheme="minorHAnsi" w:cstheme="minorHAnsi"/>
          <w:lang w:val="en-AU"/>
        </w:rPr>
        <w:t>will be independent on</w:t>
      </w:r>
      <w:r w:rsidR="000949C5">
        <w:rPr>
          <w:rFonts w:asciiTheme="minorHAnsi" w:hAnsiTheme="minorHAnsi" w:cstheme="minorHAnsi"/>
          <w:lang w:val="en-AU"/>
        </w:rPr>
        <w:t xml:space="preserve"> their own use of </w:t>
      </w:r>
      <w:r w:rsidRPr="00506049">
        <w:rPr>
          <w:rFonts w:asciiTheme="minorHAnsi" w:hAnsiTheme="minorHAnsi" w:cstheme="minorHAnsi"/>
          <w:lang w:val="en-AU"/>
        </w:rPr>
        <w:t xml:space="preserve">information technology </w:t>
      </w:r>
      <w:r w:rsidR="000949C5">
        <w:rPr>
          <w:rFonts w:asciiTheme="minorHAnsi" w:hAnsiTheme="minorHAnsi" w:cstheme="minorHAnsi"/>
          <w:lang w:val="en-AU"/>
        </w:rPr>
        <w:t xml:space="preserve">tools. </w:t>
      </w:r>
    </w:p>
    <w:p w14:paraId="07347CB6" w14:textId="53D68DA1" w:rsidR="000949C5" w:rsidRDefault="00634241" w:rsidP="00281A05">
      <w:pPr>
        <w:pStyle w:val="Paragraphedeliste"/>
        <w:numPr>
          <w:ilvl w:val="0"/>
          <w:numId w:val="38"/>
        </w:numPr>
        <w:jc w:val="both"/>
        <w:rPr>
          <w:rFonts w:asciiTheme="minorHAnsi" w:hAnsiTheme="minorHAnsi" w:cstheme="minorHAnsi"/>
          <w:lang w:val="en-US"/>
        </w:rPr>
      </w:pPr>
      <w:r w:rsidRPr="000C2776">
        <w:rPr>
          <w:rFonts w:asciiTheme="minorHAnsi" w:hAnsiTheme="minorHAnsi" w:cstheme="minorHAnsi"/>
          <w:lang w:val="en-US"/>
        </w:rPr>
        <w:t>Extensive experience</w:t>
      </w:r>
      <w:r w:rsidR="000949C5">
        <w:rPr>
          <w:rFonts w:asciiTheme="minorHAnsi" w:hAnsiTheme="minorHAnsi" w:cstheme="minorHAnsi"/>
          <w:lang w:val="en-US"/>
        </w:rPr>
        <w:t xml:space="preserve"> designing of training content including webinars for the humanitarian and development sector. Having a CVAiE experience will be a plus. </w:t>
      </w:r>
    </w:p>
    <w:p w14:paraId="69044994" w14:textId="77777777" w:rsidR="00281A05" w:rsidRPr="00281A05" w:rsidRDefault="00281A05" w:rsidP="00281A05">
      <w:pPr>
        <w:jc w:val="both"/>
        <w:rPr>
          <w:rFonts w:asciiTheme="minorHAnsi" w:hAnsiTheme="minorHAnsi" w:cstheme="minorHAnsi"/>
          <w:lang w:val="en-US"/>
        </w:rPr>
      </w:pPr>
    </w:p>
    <w:p w14:paraId="2C724A62" w14:textId="2EABB5C7" w:rsidR="00CF3E9C" w:rsidRPr="008D3DD8" w:rsidRDefault="00281A05" w:rsidP="008A2212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/>
          <w:color w:val="005FB6" w:themeColor="accent6"/>
        </w:rPr>
      </w:pPr>
      <w:r>
        <w:rPr>
          <w:rFonts w:asciiTheme="minorHAnsi" w:hAnsiTheme="minorHAnsi" w:cstheme="minorHAnsi"/>
          <w:lang w:val="en-US"/>
        </w:rPr>
        <w:t xml:space="preserve">All applications should be sent to Celine Sinitzky at </w:t>
      </w:r>
      <w:hyperlink r:id="rId11" w:history="1">
        <w:r w:rsidRPr="00931505">
          <w:rPr>
            <w:rStyle w:val="Lienhypertexte"/>
            <w:rFonts w:asciiTheme="minorHAnsi" w:hAnsiTheme="minorHAnsi" w:cstheme="minorHAnsi"/>
            <w:lang w:val="en-US"/>
          </w:rPr>
          <w:t>csinitzky@actioncontrelafaim.org</w:t>
        </w:r>
      </w:hyperlink>
      <w:r>
        <w:rPr>
          <w:rFonts w:asciiTheme="minorHAnsi" w:hAnsiTheme="minorHAnsi" w:cstheme="minorHAnsi"/>
          <w:lang w:val="en-US"/>
        </w:rPr>
        <w:t xml:space="preserve"> with a copy to </w:t>
      </w:r>
      <w:hyperlink r:id="rId12" w:history="1">
        <w:r w:rsidRPr="00931505">
          <w:rPr>
            <w:rStyle w:val="Lienhypertexte"/>
            <w:rFonts w:asciiTheme="minorHAnsi" w:hAnsiTheme="minorHAnsi" w:cstheme="minorHAnsi"/>
            <w:lang w:val="en-US"/>
          </w:rPr>
          <w:t>mbellon@actioncontrelafaim.org</w:t>
        </w:r>
      </w:hyperlink>
      <w:r>
        <w:rPr>
          <w:rFonts w:asciiTheme="minorHAnsi" w:hAnsiTheme="minorHAnsi" w:cstheme="minorHAnsi"/>
          <w:lang w:val="en-US"/>
        </w:rPr>
        <w:t xml:space="preserve"> and</w:t>
      </w:r>
      <w:r w:rsidR="008A2212" w:rsidRPr="008A2212">
        <w:t xml:space="preserve"> </w:t>
      </w:r>
      <w:hyperlink r:id="rId13" w:history="1">
        <w:r w:rsidR="008A2212" w:rsidRPr="00931505">
          <w:rPr>
            <w:rStyle w:val="Lienhypertexte"/>
            <w:rFonts w:asciiTheme="minorHAnsi" w:hAnsiTheme="minorHAnsi" w:cstheme="minorHAnsi"/>
            <w:lang w:val="en-US"/>
          </w:rPr>
          <w:t>lveillaud@actioncontrelafaim.org</w:t>
        </w:r>
      </w:hyperlink>
      <w:r w:rsidR="008A2212">
        <w:rPr>
          <w:rFonts w:asciiTheme="minorHAnsi" w:hAnsiTheme="minorHAnsi" w:cstheme="minorHAnsi"/>
          <w:lang w:val="en-US"/>
        </w:rPr>
        <w:t xml:space="preserve"> by </w:t>
      </w:r>
      <w:r w:rsidR="008D3DD8" w:rsidRPr="008D3DD8">
        <w:rPr>
          <w:rFonts w:asciiTheme="minorHAnsi" w:hAnsiTheme="minorHAnsi" w:cstheme="minorHAnsi"/>
          <w:b/>
          <w:lang w:val="en-US"/>
        </w:rPr>
        <w:t>20</w:t>
      </w:r>
      <w:r w:rsidR="008D3DD8" w:rsidRPr="008D3DD8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="008D3DD8" w:rsidRPr="008D3DD8">
        <w:rPr>
          <w:rFonts w:asciiTheme="minorHAnsi" w:hAnsiTheme="minorHAnsi" w:cstheme="minorHAnsi"/>
          <w:b/>
          <w:lang w:val="en-US"/>
        </w:rPr>
        <w:t xml:space="preserve"> July 2022</w:t>
      </w:r>
    </w:p>
    <w:p w14:paraId="24E0DC30" w14:textId="77777777" w:rsidR="008A2212" w:rsidRPr="008A2212" w:rsidRDefault="008A2212" w:rsidP="008A2212">
      <w:pPr>
        <w:jc w:val="both"/>
        <w:rPr>
          <w:rFonts w:asciiTheme="minorHAnsi" w:hAnsiTheme="minorHAnsi" w:cstheme="minorHAnsi"/>
          <w:b/>
          <w:color w:val="005FB6" w:themeColor="accent6"/>
        </w:rPr>
      </w:pPr>
    </w:p>
    <w:sectPr w:rsidR="008A2212" w:rsidRPr="008A2212" w:rsidSect="005E0A40">
      <w:headerReference w:type="default" r:id="rId14"/>
      <w:footerReference w:type="default" r:id="rId15"/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3D0C58" w16cex:dateUtc="2021-06-22T09:31:38.609Z"/>
  <w16cex:commentExtensible w16cex:durableId="0C5EF19B" w16cex:dateUtc="2022-07-11T08:32:16.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C11C61" w16cid:durableId="3E3D0C58"/>
  <w16cid:commentId w16cid:paraId="4696C2AF" w16cid:durableId="32C46A07"/>
  <w16cid:commentId w16cid:paraId="729EA3B5" w16cid:durableId="6CA26D37"/>
  <w16cid:commentId w16cid:paraId="563110BE" w16cid:durableId="4E43870F"/>
  <w16cid:commentId w16cid:paraId="3CFBC74D" w16cid:durableId="55277FFF"/>
  <w16cid:commentId w16cid:paraId="6054C533" w16cid:durableId="0C5EF1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35BE2" w14:textId="77777777" w:rsidR="00203D99" w:rsidRDefault="00203D99" w:rsidP="00940B2E">
      <w:r>
        <w:separator/>
      </w:r>
    </w:p>
  </w:endnote>
  <w:endnote w:type="continuationSeparator" w:id="0">
    <w:p w14:paraId="52FA101B" w14:textId="77777777" w:rsidR="00203D99" w:rsidRDefault="00203D99" w:rsidP="0094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Pro Book">
    <w:altName w:val="Segoe UI Semibold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7036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85B18A1" w14:textId="5BFDC159" w:rsidR="00AF2359" w:rsidRPr="005B4F89" w:rsidRDefault="00AF2359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5B4F89">
          <w:rPr>
            <w:rFonts w:ascii="Arial" w:hAnsi="Arial" w:cs="Arial"/>
            <w:sz w:val="16"/>
            <w:szCs w:val="16"/>
          </w:rPr>
          <w:fldChar w:fldCharType="begin"/>
        </w:r>
        <w:r w:rsidRPr="005B4F8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B4F89">
          <w:rPr>
            <w:rFonts w:ascii="Arial" w:hAnsi="Arial" w:cs="Arial"/>
            <w:sz w:val="16"/>
            <w:szCs w:val="16"/>
          </w:rPr>
          <w:fldChar w:fldCharType="separate"/>
        </w:r>
        <w:r w:rsidR="008D3DD8">
          <w:rPr>
            <w:rFonts w:ascii="Arial" w:hAnsi="Arial" w:cs="Arial"/>
            <w:noProof/>
            <w:sz w:val="16"/>
            <w:szCs w:val="16"/>
          </w:rPr>
          <w:t>1</w:t>
        </w:r>
        <w:r w:rsidRPr="005B4F8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9CCD82B" w14:textId="77777777" w:rsidR="00AF2359" w:rsidRDefault="00AF23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A5181" w14:textId="77777777" w:rsidR="00203D99" w:rsidRDefault="00203D99" w:rsidP="00940B2E">
      <w:r>
        <w:separator/>
      </w:r>
    </w:p>
  </w:footnote>
  <w:footnote w:type="continuationSeparator" w:id="0">
    <w:p w14:paraId="427EC50E" w14:textId="77777777" w:rsidR="00203D99" w:rsidRDefault="00203D99" w:rsidP="00940B2E">
      <w:r>
        <w:continuationSeparator/>
      </w:r>
    </w:p>
  </w:footnote>
  <w:footnote w:id="1">
    <w:p w14:paraId="2FA547D1" w14:textId="3B0360F4" w:rsidR="00AB33B3" w:rsidRPr="00AB33B3" w:rsidRDefault="00AB33B3" w:rsidP="00A5012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2930AF">
        <w:rPr>
          <w:lang w:val="en-US"/>
        </w:rPr>
        <w:t xml:space="preserve">Burkina Faso, Cameroon, CAR, France, </w:t>
      </w:r>
      <w:r w:rsidR="000908F7">
        <w:rPr>
          <w:lang w:val="en-US"/>
        </w:rPr>
        <w:t xml:space="preserve">Ivory Coast, </w:t>
      </w:r>
      <w:r w:rsidRPr="002930AF">
        <w:rPr>
          <w:lang w:val="en-US"/>
        </w:rPr>
        <w:t>Myanmar, Pakistan, DRC, Chad, Nepal ( through partners ), Nigeria, Iraq, Yemen, Liberia and Sierra Leone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701BD" w14:textId="1E79E5CD" w:rsidR="00463755" w:rsidRDefault="0A48BE82">
    <w:pPr>
      <w:pStyle w:val="En-tte"/>
    </w:pPr>
    <w:r>
      <w:rPr>
        <w:noProof/>
        <w:lang w:val="en-US" w:eastAsia="en-US"/>
      </w:rPr>
      <w:drawing>
        <wp:inline distT="0" distB="0" distL="0" distR="0" wp14:anchorId="7DE0A442" wp14:editId="2EC8F1FC">
          <wp:extent cx="1511300" cy="970280"/>
          <wp:effectExtent l="0" t="0" r="0" b="127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1A497" w14:textId="77777777" w:rsidR="00463755" w:rsidRDefault="004637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C8A"/>
    <w:multiLevelType w:val="hybridMultilevel"/>
    <w:tmpl w:val="974253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CB5"/>
    <w:multiLevelType w:val="hybridMultilevel"/>
    <w:tmpl w:val="711EEBBA"/>
    <w:lvl w:ilvl="0" w:tplc="5E72B586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7031"/>
    <w:multiLevelType w:val="hybridMultilevel"/>
    <w:tmpl w:val="8D5806E0"/>
    <w:lvl w:ilvl="0" w:tplc="D9E6D4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4B45"/>
    <w:multiLevelType w:val="hybridMultilevel"/>
    <w:tmpl w:val="867E1068"/>
    <w:lvl w:ilvl="0" w:tplc="836E7EEC">
      <w:start w:val="34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943B9"/>
    <w:multiLevelType w:val="hybridMultilevel"/>
    <w:tmpl w:val="8084B434"/>
    <w:lvl w:ilvl="0" w:tplc="7C821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4D95"/>
    <w:multiLevelType w:val="hybridMultilevel"/>
    <w:tmpl w:val="CDB654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41D08"/>
    <w:multiLevelType w:val="hybridMultilevel"/>
    <w:tmpl w:val="68DE8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9A2"/>
    <w:multiLevelType w:val="hybridMultilevel"/>
    <w:tmpl w:val="DC3A240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E642122"/>
    <w:multiLevelType w:val="hybridMultilevel"/>
    <w:tmpl w:val="C12AE8F6"/>
    <w:lvl w:ilvl="0" w:tplc="5E72B586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719D1"/>
    <w:multiLevelType w:val="hybridMultilevel"/>
    <w:tmpl w:val="9E48B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86145"/>
    <w:multiLevelType w:val="hybridMultilevel"/>
    <w:tmpl w:val="B2EEDE2E"/>
    <w:lvl w:ilvl="0" w:tplc="040C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7721"/>
    <w:multiLevelType w:val="hybridMultilevel"/>
    <w:tmpl w:val="140EC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648F6"/>
    <w:multiLevelType w:val="hybridMultilevel"/>
    <w:tmpl w:val="9CC831D8"/>
    <w:lvl w:ilvl="0" w:tplc="D9E6D4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B1B23"/>
    <w:multiLevelType w:val="hybridMultilevel"/>
    <w:tmpl w:val="83CC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A607B"/>
    <w:multiLevelType w:val="hybridMultilevel"/>
    <w:tmpl w:val="51C8D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C76B2"/>
    <w:multiLevelType w:val="hybridMultilevel"/>
    <w:tmpl w:val="B00AE2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D93922"/>
    <w:multiLevelType w:val="hybridMultilevel"/>
    <w:tmpl w:val="06B490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24049"/>
    <w:multiLevelType w:val="hybridMultilevel"/>
    <w:tmpl w:val="CEAE936C"/>
    <w:lvl w:ilvl="0" w:tplc="5E72B586">
      <w:start w:val="4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1D45CD"/>
    <w:multiLevelType w:val="hybridMultilevel"/>
    <w:tmpl w:val="2BEC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E1F06"/>
    <w:multiLevelType w:val="hybridMultilevel"/>
    <w:tmpl w:val="A4C49126"/>
    <w:lvl w:ilvl="0" w:tplc="5E72B586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12155"/>
    <w:multiLevelType w:val="hybridMultilevel"/>
    <w:tmpl w:val="8358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A0F0E"/>
    <w:multiLevelType w:val="hybridMultilevel"/>
    <w:tmpl w:val="370C4D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D9E6D474">
      <w:start w:val="1"/>
      <w:numFmt w:val="decimal"/>
      <w:lvlText w:val="%3."/>
      <w:lvlJc w:val="left"/>
      <w:pPr>
        <w:ind w:left="180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BE4816"/>
    <w:multiLevelType w:val="hybridMultilevel"/>
    <w:tmpl w:val="671AD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F6E71"/>
    <w:multiLevelType w:val="hybridMultilevel"/>
    <w:tmpl w:val="4050C34A"/>
    <w:lvl w:ilvl="0" w:tplc="990284F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9C5712"/>
    <w:multiLevelType w:val="hybridMultilevel"/>
    <w:tmpl w:val="84AC3EFC"/>
    <w:lvl w:ilvl="0" w:tplc="B8F08818">
      <w:start w:val="34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C5353F"/>
    <w:multiLevelType w:val="hybridMultilevel"/>
    <w:tmpl w:val="DBCA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73094"/>
    <w:multiLevelType w:val="hybridMultilevel"/>
    <w:tmpl w:val="D1BCA2E8"/>
    <w:lvl w:ilvl="0" w:tplc="5E72B586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82BB1"/>
    <w:multiLevelType w:val="hybridMultilevel"/>
    <w:tmpl w:val="EB0E2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91282"/>
    <w:multiLevelType w:val="hybridMultilevel"/>
    <w:tmpl w:val="55C26D66"/>
    <w:lvl w:ilvl="0" w:tplc="D9E6D4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627A6"/>
    <w:multiLevelType w:val="multilevel"/>
    <w:tmpl w:val="9700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A502A6"/>
    <w:multiLevelType w:val="hybridMultilevel"/>
    <w:tmpl w:val="97A4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33494"/>
    <w:multiLevelType w:val="hybridMultilevel"/>
    <w:tmpl w:val="C0BEC798"/>
    <w:lvl w:ilvl="0" w:tplc="A7F29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7B98"/>
    <w:multiLevelType w:val="hybridMultilevel"/>
    <w:tmpl w:val="B2AC1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655A6"/>
    <w:multiLevelType w:val="hybridMultilevel"/>
    <w:tmpl w:val="F328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E38B5"/>
    <w:multiLevelType w:val="hybridMultilevel"/>
    <w:tmpl w:val="F6B63ED2"/>
    <w:lvl w:ilvl="0" w:tplc="A2AC25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908BD"/>
    <w:multiLevelType w:val="hybridMultilevel"/>
    <w:tmpl w:val="A79A56BA"/>
    <w:lvl w:ilvl="0" w:tplc="8D70A6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CF1C46"/>
    <w:multiLevelType w:val="hybridMultilevel"/>
    <w:tmpl w:val="6024A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203A3"/>
    <w:multiLevelType w:val="hybridMultilevel"/>
    <w:tmpl w:val="17C2BCBA"/>
    <w:lvl w:ilvl="0" w:tplc="5E72B586">
      <w:start w:val="43"/>
      <w:numFmt w:val="bullet"/>
      <w:lvlText w:val="-"/>
      <w:lvlJc w:val="left"/>
      <w:pPr>
        <w:ind w:left="2124" w:hanging="360"/>
      </w:pPr>
      <w:rPr>
        <w:rFonts w:ascii="Calibri" w:eastAsiaTheme="minorHAnsi" w:hAnsi="Calibri" w:cstheme="minorHAnsi" w:hint="default"/>
      </w:rPr>
    </w:lvl>
    <w:lvl w:ilvl="1" w:tplc="C0029A08">
      <w:numFmt w:val="bullet"/>
      <w:lvlText w:val="·"/>
      <w:lvlJc w:val="left"/>
      <w:pPr>
        <w:ind w:left="2844" w:hanging="360"/>
      </w:pPr>
      <w:rPr>
        <w:rFonts w:ascii="Calibri" w:eastAsiaTheme="minorHAnsi" w:hAnsi="Calibri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4"/>
  </w:num>
  <w:num w:numId="4">
    <w:abstractNumId w:val="20"/>
  </w:num>
  <w:num w:numId="5">
    <w:abstractNumId w:val="25"/>
  </w:num>
  <w:num w:numId="6">
    <w:abstractNumId w:val="22"/>
  </w:num>
  <w:num w:numId="7">
    <w:abstractNumId w:val="11"/>
  </w:num>
  <w:num w:numId="8">
    <w:abstractNumId w:val="33"/>
  </w:num>
  <w:num w:numId="9">
    <w:abstractNumId w:val="18"/>
  </w:num>
  <w:num w:numId="10">
    <w:abstractNumId w:val="13"/>
  </w:num>
  <w:num w:numId="11">
    <w:abstractNumId w:val="27"/>
  </w:num>
  <w:num w:numId="12">
    <w:abstractNumId w:val="36"/>
  </w:num>
  <w:num w:numId="13">
    <w:abstractNumId w:val="0"/>
  </w:num>
  <w:num w:numId="14">
    <w:abstractNumId w:val="23"/>
  </w:num>
  <w:num w:numId="15">
    <w:abstractNumId w:val="5"/>
  </w:num>
  <w:num w:numId="16">
    <w:abstractNumId w:val="21"/>
  </w:num>
  <w:num w:numId="17">
    <w:abstractNumId w:val="12"/>
  </w:num>
  <w:num w:numId="18">
    <w:abstractNumId w:val="7"/>
  </w:num>
  <w:num w:numId="19">
    <w:abstractNumId w:val="2"/>
  </w:num>
  <w:num w:numId="20">
    <w:abstractNumId w:val="28"/>
  </w:num>
  <w:num w:numId="21">
    <w:abstractNumId w:val="9"/>
  </w:num>
  <w:num w:numId="22">
    <w:abstractNumId w:val="24"/>
  </w:num>
  <w:num w:numId="23">
    <w:abstractNumId w:val="3"/>
  </w:num>
  <w:num w:numId="24">
    <w:abstractNumId w:val="1"/>
  </w:num>
  <w:num w:numId="25">
    <w:abstractNumId w:val="26"/>
  </w:num>
  <w:num w:numId="26">
    <w:abstractNumId w:val="19"/>
  </w:num>
  <w:num w:numId="27">
    <w:abstractNumId w:val="37"/>
  </w:num>
  <w:num w:numId="28">
    <w:abstractNumId w:val="30"/>
  </w:num>
  <w:num w:numId="29">
    <w:abstractNumId w:val="8"/>
  </w:num>
  <w:num w:numId="30">
    <w:abstractNumId w:val="17"/>
  </w:num>
  <w:num w:numId="31">
    <w:abstractNumId w:val="35"/>
  </w:num>
  <w:num w:numId="32">
    <w:abstractNumId w:val="10"/>
  </w:num>
  <w:num w:numId="33">
    <w:abstractNumId w:val="31"/>
  </w:num>
  <w:num w:numId="34">
    <w:abstractNumId w:val="14"/>
  </w:num>
  <w:num w:numId="35">
    <w:abstractNumId w:val="16"/>
  </w:num>
  <w:num w:numId="36">
    <w:abstractNumId w:val="15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E7"/>
    <w:rsid w:val="00013144"/>
    <w:rsid w:val="0001647D"/>
    <w:rsid w:val="000237C2"/>
    <w:rsid w:val="000467FD"/>
    <w:rsid w:val="000536CB"/>
    <w:rsid w:val="0005765E"/>
    <w:rsid w:val="00061E63"/>
    <w:rsid w:val="000908F7"/>
    <w:rsid w:val="000949C5"/>
    <w:rsid w:val="000C2776"/>
    <w:rsid w:val="000C6815"/>
    <w:rsid w:val="000C6FA7"/>
    <w:rsid w:val="0011001E"/>
    <w:rsid w:val="0012177A"/>
    <w:rsid w:val="00154682"/>
    <w:rsid w:val="001915DA"/>
    <w:rsid w:val="001928EA"/>
    <w:rsid w:val="00194119"/>
    <w:rsid w:val="00197A0E"/>
    <w:rsid w:val="001A2595"/>
    <w:rsid w:val="001A5635"/>
    <w:rsid w:val="001A627E"/>
    <w:rsid w:val="001B4FBC"/>
    <w:rsid w:val="001C46FA"/>
    <w:rsid w:val="001C5597"/>
    <w:rsid w:val="001D12DA"/>
    <w:rsid w:val="001D547A"/>
    <w:rsid w:val="001E1EF7"/>
    <w:rsid w:val="001F0543"/>
    <w:rsid w:val="00202E97"/>
    <w:rsid w:val="00203D99"/>
    <w:rsid w:val="002210F2"/>
    <w:rsid w:val="00230151"/>
    <w:rsid w:val="00230EE9"/>
    <w:rsid w:val="002452E1"/>
    <w:rsid w:val="00262642"/>
    <w:rsid w:val="0026728A"/>
    <w:rsid w:val="00277F38"/>
    <w:rsid w:val="00281A05"/>
    <w:rsid w:val="002A5504"/>
    <w:rsid w:val="002B515D"/>
    <w:rsid w:val="002B5270"/>
    <w:rsid w:val="002D0FC6"/>
    <w:rsid w:val="002E1E4E"/>
    <w:rsid w:val="002F6456"/>
    <w:rsid w:val="00340AC5"/>
    <w:rsid w:val="00374E77"/>
    <w:rsid w:val="0038473F"/>
    <w:rsid w:val="003857E1"/>
    <w:rsid w:val="003A4B2F"/>
    <w:rsid w:val="003C34D0"/>
    <w:rsid w:val="003F6745"/>
    <w:rsid w:val="00400EF3"/>
    <w:rsid w:val="00407224"/>
    <w:rsid w:val="00407F1A"/>
    <w:rsid w:val="004161DE"/>
    <w:rsid w:val="00432722"/>
    <w:rsid w:val="00436845"/>
    <w:rsid w:val="004574CD"/>
    <w:rsid w:val="00463755"/>
    <w:rsid w:val="004679B6"/>
    <w:rsid w:val="00470BCD"/>
    <w:rsid w:val="00480626"/>
    <w:rsid w:val="004B351C"/>
    <w:rsid w:val="004D59CF"/>
    <w:rsid w:val="004D6BAB"/>
    <w:rsid w:val="004E3214"/>
    <w:rsid w:val="00506049"/>
    <w:rsid w:val="00576BFE"/>
    <w:rsid w:val="00586432"/>
    <w:rsid w:val="005A13E7"/>
    <w:rsid w:val="005A316D"/>
    <w:rsid w:val="005B4F89"/>
    <w:rsid w:val="005B740B"/>
    <w:rsid w:val="005B775A"/>
    <w:rsid w:val="005C7EB2"/>
    <w:rsid w:val="005E0A40"/>
    <w:rsid w:val="005E0E6E"/>
    <w:rsid w:val="00607471"/>
    <w:rsid w:val="006220D9"/>
    <w:rsid w:val="0063050F"/>
    <w:rsid w:val="00630C22"/>
    <w:rsid w:val="00634241"/>
    <w:rsid w:val="00653139"/>
    <w:rsid w:val="006616E6"/>
    <w:rsid w:val="00661A66"/>
    <w:rsid w:val="0067529B"/>
    <w:rsid w:val="0069477B"/>
    <w:rsid w:val="00696E2E"/>
    <w:rsid w:val="006B3BCA"/>
    <w:rsid w:val="006F63DF"/>
    <w:rsid w:val="006F657F"/>
    <w:rsid w:val="0070104C"/>
    <w:rsid w:val="00701E81"/>
    <w:rsid w:val="00723C93"/>
    <w:rsid w:val="00743724"/>
    <w:rsid w:val="007479DA"/>
    <w:rsid w:val="007604AE"/>
    <w:rsid w:val="007734AA"/>
    <w:rsid w:val="007A596D"/>
    <w:rsid w:val="007D6267"/>
    <w:rsid w:val="007E7BB2"/>
    <w:rsid w:val="007F1CB3"/>
    <w:rsid w:val="007F7CFC"/>
    <w:rsid w:val="00807411"/>
    <w:rsid w:val="00813364"/>
    <w:rsid w:val="008326D3"/>
    <w:rsid w:val="00850662"/>
    <w:rsid w:val="008673C8"/>
    <w:rsid w:val="00870E08"/>
    <w:rsid w:val="0087672C"/>
    <w:rsid w:val="008911B2"/>
    <w:rsid w:val="008A1449"/>
    <w:rsid w:val="008A2212"/>
    <w:rsid w:val="008B3C54"/>
    <w:rsid w:val="008B4FD1"/>
    <w:rsid w:val="008C0D2A"/>
    <w:rsid w:val="008D3DD8"/>
    <w:rsid w:val="008E395A"/>
    <w:rsid w:val="008E5845"/>
    <w:rsid w:val="00901CDF"/>
    <w:rsid w:val="00903082"/>
    <w:rsid w:val="0091235E"/>
    <w:rsid w:val="00923FF7"/>
    <w:rsid w:val="009270D0"/>
    <w:rsid w:val="00927759"/>
    <w:rsid w:val="00927FD6"/>
    <w:rsid w:val="00936161"/>
    <w:rsid w:val="00936B19"/>
    <w:rsid w:val="00937801"/>
    <w:rsid w:val="00940B2E"/>
    <w:rsid w:val="0097524C"/>
    <w:rsid w:val="00983986"/>
    <w:rsid w:val="009A326B"/>
    <w:rsid w:val="009A4483"/>
    <w:rsid w:val="009B3D05"/>
    <w:rsid w:val="009B55BB"/>
    <w:rsid w:val="009B5E2D"/>
    <w:rsid w:val="009B6462"/>
    <w:rsid w:val="009C2131"/>
    <w:rsid w:val="009C56AD"/>
    <w:rsid w:val="009C7A7F"/>
    <w:rsid w:val="009E482F"/>
    <w:rsid w:val="00A22AC1"/>
    <w:rsid w:val="00A236E6"/>
    <w:rsid w:val="00A25AC8"/>
    <w:rsid w:val="00A27CF5"/>
    <w:rsid w:val="00A314D3"/>
    <w:rsid w:val="00A50123"/>
    <w:rsid w:val="00A5059B"/>
    <w:rsid w:val="00A54968"/>
    <w:rsid w:val="00A62D29"/>
    <w:rsid w:val="00A66673"/>
    <w:rsid w:val="00A72C85"/>
    <w:rsid w:val="00A81F75"/>
    <w:rsid w:val="00A8403C"/>
    <w:rsid w:val="00A86718"/>
    <w:rsid w:val="00AB1154"/>
    <w:rsid w:val="00AB13AB"/>
    <w:rsid w:val="00AB33B3"/>
    <w:rsid w:val="00AC29E3"/>
    <w:rsid w:val="00AD043E"/>
    <w:rsid w:val="00AE2739"/>
    <w:rsid w:val="00AF2359"/>
    <w:rsid w:val="00AF3C94"/>
    <w:rsid w:val="00AF74AE"/>
    <w:rsid w:val="00B21F4D"/>
    <w:rsid w:val="00B35D20"/>
    <w:rsid w:val="00B3762D"/>
    <w:rsid w:val="00B4173F"/>
    <w:rsid w:val="00B54599"/>
    <w:rsid w:val="00B63C3C"/>
    <w:rsid w:val="00B84627"/>
    <w:rsid w:val="00B86A59"/>
    <w:rsid w:val="00B9390A"/>
    <w:rsid w:val="00B93EEB"/>
    <w:rsid w:val="00BA64C9"/>
    <w:rsid w:val="00BB0620"/>
    <w:rsid w:val="00BE5F57"/>
    <w:rsid w:val="00BF6458"/>
    <w:rsid w:val="00C003EE"/>
    <w:rsid w:val="00C202EC"/>
    <w:rsid w:val="00C358FF"/>
    <w:rsid w:val="00C4014C"/>
    <w:rsid w:val="00C412CD"/>
    <w:rsid w:val="00C46AE8"/>
    <w:rsid w:val="00C47324"/>
    <w:rsid w:val="00C54636"/>
    <w:rsid w:val="00C55CEF"/>
    <w:rsid w:val="00C5632B"/>
    <w:rsid w:val="00C608DB"/>
    <w:rsid w:val="00C76831"/>
    <w:rsid w:val="00C92DBF"/>
    <w:rsid w:val="00C96FF1"/>
    <w:rsid w:val="00CE11D8"/>
    <w:rsid w:val="00CE6239"/>
    <w:rsid w:val="00CF3E9C"/>
    <w:rsid w:val="00CF5A5E"/>
    <w:rsid w:val="00D01118"/>
    <w:rsid w:val="00D053EF"/>
    <w:rsid w:val="00D40157"/>
    <w:rsid w:val="00D50CDA"/>
    <w:rsid w:val="00D56E7E"/>
    <w:rsid w:val="00D623D2"/>
    <w:rsid w:val="00D70951"/>
    <w:rsid w:val="00D7148A"/>
    <w:rsid w:val="00D716D6"/>
    <w:rsid w:val="00D830F8"/>
    <w:rsid w:val="00D8374B"/>
    <w:rsid w:val="00D85323"/>
    <w:rsid w:val="00D9036E"/>
    <w:rsid w:val="00D9199F"/>
    <w:rsid w:val="00DA110D"/>
    <w:rsid w:val="00DB0326"/>
    <w:rsid w:val="00DB4917"/>
    <w:rsid w:val="00DC7DB2"/>
    <w:rsid w:val="00DE17BF"/>
    <w:rsid w:val="00DF46CD"/>
    <w:rsid w:val="00E01585"/>
    <w:rsid w:val="00E03E29"/>
    <w:rsid w:val="00E47383"/>
    <w:rsid w:val="00E51ABD"/>
    <w:rsid w:val="00E53555"/>
    <w:rsid w:val="00E64E6C"/>
    <w:rsid w:val="00E75ACA"/>
    <w:rsid w:val="00E75B7D"/>
    <w:rsid w:val="00E94A5B"/>
    <w:rsid w:val="00EA009E"/>
    <w:rsid w:val="00EA56AE"/>
    <w:rsid w:val="00EB04F8"/>
    <w:rsid w:val="00EC7894"/>
    <w:rsid w:val="00ED7B53"/>
    <w:rsid w:val="00EE367A"/>
    <w:rsid w:val="00EE471F"/>
    <w:rsid w:val="00EE48AA"/>
    <w:rsid w:val="00F12B1F"/>
    <w:rsid w:val="00F46D0B"/>
    <w:rsid w:val="00F960E1"/>
    <w:rsid w:val="00FA1AC2"/>
    <w:rsid w:val="00FA3C7E"/>
    <w:rsid w:val="00FB3A70"/>
    <w:rsid w:val="00FB4B35"/>
    <w:rsid w:val="00FE1B32"/>
    <w:rsid w:val="011BC195"/>
    <w:rsid w:val="024B0190"/>
    <w:rsid w:val="08C19A59"/>
    <w:rsid w:val="0A48BE82"/>
    <w:rsid w:val="0A9A3EA2"/>
    <w:rsid w:val="0BF97F81"/>
    <w:rsid w:val="0D83CE73"/>
    <w:rsid w:val="17C21AC8"/>
    <w:rsid w:val="1FDEC5F0"/>
    <w:rsid w:val="27371A96"/>
    <w:rsid w:val="27397F70"/>
    <w:rsid w:val="274E9930"/>
    <w:rsid w:val="2899D2C9"/>
    <w:rsid w:val="28AE11AF"/>
    <w:rsid w:val="2F221AAC"/>
    <w:rsid w:val="344EACB2"/>
    <w:rsid w:val="37803729"/>
    <w:rsid w:val="37E73337"/>
    <w:rsid w:val="39C9FA88"/>
    <w:rsid w:val="441DFA34"/>
    <w:rsid w:val="4B362C60"/>
    <w:rsid w:val="4B37BD43"/>
    <w:rsid w:val="4CED556D"/>
    <w:rsid w:val="4DAD896E"/>
    <w:rsid w:val="506CD1A3"/>
    <w:rsid w:val="52CDE90E"/>
    <w:rsid w:val="534F84BF"/>
    <w:rsid w:val="53A9EEAB"/>
    <w:rsid w:val="54141FD2"/>
    <w:rsid w:val="55F97F38"/>
    <w:rsid w:val="5665AFCD"/>
    <w:rsid w:val="57FB870B"/>
    <w:rsid w:val="5E923766"/>
    <w:rsid w:val="61EC2CD3"/>
    <w:rsid w:val="668420EE"/>
    <w:rsid w:val="68910EB5"/>
    <w:rsid w:val="6B709870"/>
    <w:rsid w:val="6F049216"/>
    <w:rsid w:val="738E2472"/>
    <w:rsid w:val="77B05C56"/>
    <w:rsid w:val="783E029F"/>
    <w:rsid w:val="7AA4117B"/>
    <w:rsid w:val="7DE4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3DEA2"/>
  <w15:docId w15:val="{82CCB8DB-063F-9D4F-9234-4789B007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E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2595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FFFFFF" w:themeColor="text2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4B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0B2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40B2E"/>
    <w:rPr>
      <w:rFonts w:ascii="Times New Roman" w:hAnsi="Times New Roman" w:cs="Times New Roman"/>
      <w:sz w:val="24"/>
      <w:szCs w:val="24"/>
      <w:lang w:eastAsia="en-GB"/>
    </w:rPr>
  </w:style>
  <w:style w:type="paragraph" w:styleId="Pieddepage">
    <w:name w:val="footer"/>
    <w:basedOn w:val="Normal"/>
    <w:link w:val="PieddepageCar"/>
    <w:unhideWhenUsed/>
    <w:rsid w:val="00940B2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40B2E"/>
    <w:rPr>
      <w:rFonts w:ascii="Times New Roman" w:hAnsi="Times New Roman" w:cs="Times New Roman"/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0B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B2E"/>
    <w:rPr>
      <w:rFonts w:ascii="Tahoma" w:hAnsi="Tahoma" w:cs="Tahoma"/>
      <w:sz w:val="16"/>
      <w:szCs w:val="16"/>
      <w:lang w:eastAsia="en-GB"/>
    </w:rPr>
  </w:style>
  <w:style w:type="table" w:styleId="Grilledutableau">
    <w:name w:val="Table Grid"/>
    <w:basedOn w:val="TableauNormal"/>
    <w:uiPriority w:val="59"/>
    <w:rsid w:val="008C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A2595"/>
    <w:rPr>
      <w:rFonts w:asciiTheme="majorHAnsi" w:eastAsiaTheme="majorEastAsia" w:hAnsiTheme="majorHAnsi" w:cstheme="majorBidi"/>
      <w:b/>
      <w:bCs/>
      <w:color w:val="FFFFFF" w:themeColor="text2"/>
      <w:sz w:val="24"/>
      <w:szCs w:val="26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91235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1235E"/>
    <w:rPr>
      <w:rFonts w:ascii="Times New Roman" w:hAnsi="Times New Roman" w:cs="Times New Roman"/>
      <w:sz w:val="20"/>
      <w:szCs w:val="20"/>
      <w:lang w:eastAsia="en-GB"/>
    </w:rPr>
  </w:style>
  <w:style w:type="character" w:styleId="Appelnotedebasdep">
    <w:name w:val="footnote reference"/>
    <w:basedOn w:val="Policepardfaut"/>
    <w:uiPriority w:val="99"/>
    <w:unhideWhenUsed/>
    <w:rsid w:val="0091235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E1E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1E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1E4E"/>
    <w:rPr>
      <w:rFonts w:ascii="Times New Roman" w:hAnsi="Times New Roman" w:cs="Times New Roman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1E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1E4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Corpsdetexte2">
    <w:name w:val="Body Text 2"/>
    <w:basedOn w:val="Normal"/>
    <w:link w:val="Corpsdetexte2Car"/>
    <w:rsid w:val="00463755"/>
    <w:rPr>
      <w:rFonts w:eastAsia="Times New Roman"/>
      <w:sz w:val="22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463755"/>
    <w:rPr>
      <w:rFonts w:ascii="Times New Roman" w:eastAsia="Times New Roman" w:hAnsi="Times New Roman" w:cs="Times New Roman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7529B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veillaud@actioncontrelafaim.org" TargetMode="External"/><Relationship Id="rId18" Type="http://schemas.openxmlformats.org/officeDocument/2006/relationships/theme" Target="theme/theme1.xml"/><Relationship Id="R652ee0dcccfd4ac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bellon@actioncontrelafaim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initzky@actioncontrelafaim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a33f4e1f4de84999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Pro Book">
    <w:altName w:val="Segoe UI Semibold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0D80"/>
    <w:rsid w:val="00A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BRAND_THEME">
  <a:themeElements>
    <a:clrScheme name="PRUEBA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PLATE PPT BRAND_ESP.potx" id="{00D8F79C-1762-4050-8658-B380D7E9AD1D}" vid="{FC7AA549-08BF-413B-91C7-2D4FAB3AFC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5483DC8C7B64FBCB6E34E9120B2C9" ma:contentTypeVersion="14" ma:contentTypeDescription="Crée un document." ma:contentTypeScope="" ma:versionID="bb35c712638c69ad0cff245a9b9ca4f1">
  <xsd:schema xmlns:xsd="http://www.w3.org/2001/XMLSchema" xmlns:xs="http://www.w3.org/2001/XMLSchema" xmlns:p="http://schemas.microsoft.com/office/2006/metadata/properties" xmlns:ns3="a1c1a019-7411-4e6c-8e38-b16b26783a01" xmlns:ns4="e1824a1a-0caf-4e64-bfdb-562fac5f9163" targetNamespace="http://schemas.microsoft.com/office/2006/metadata/properties" ma:root="true" ma:fieldsID="b1eec87f312c9be4931836f3bbed2833" ns3:_="" ns4:_="">
    <xsd:import namespace="a1c1a019-7411-4e6c-8e38-b16b26783a01"/>
    <xsd:import namespace="e1824a1a-0caf-4e64-bfdb-562fac5f9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1a019-7411-4e6c-8e38-b16b26783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24a1a-0caf-4e64-bfdb-562fac5f9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3928-8276-43DB-9B8E-36F2BB7844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824a1a-0caf-4e64-bfdb-562fac5f9163"/>
    <ds:schemaRef ds:uri="a1c1a019-7411-4e6c-8e38-b16b26783a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14475F-E28B-471D-AFC2-AD4AB8692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5CA3E-F6BA-48BC-8F0A-F78193700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1a019-7411-4e6c-8e38-b16b26783a01"/>
    <ds:schemaRef ds:uri="e1824a1a-0caf-4e64-bfdb-562fac5f9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E8E9D-5F88-4580-9F6C-E90AFF66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ACF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Lemeria Veillaud</cp:lastModifiedBy>
  <cp:revision>4</cp:revision>
  <dcterms:created xsi:type="dcterms:W3CDTF">2022-07-11T08:55:00Z</dcterms:created>
  <dcterms:modified xsi:type="dcterms:W3CDTF">2022-07-11T09:23:00Z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0x010100F025483DC8C7B64FBCB6E34E9120B2C9</vt:lpwstr>
  </property>
</Properties>
</file>