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C4493" w14:textId="539992AE" w:rsidR="002E2044" w:rsidRPr="00151FD3" w:rsidRDefault="14EC27AC" w:rsidP="00973F5E">
      <w:r>
        <w:t xml:space="preserve"> </w:t>
      </w:r>
      <w:r w:rsidR="68DC7794">
        <w:t xml:space="preserve"> </w:t>
      </w:r>
      <w:r w:rsidR="2FA3C707">
        <w:t xml:space="preserve"> </w:t>
      </w:r>
    </w:p>
    <w:p w14:paraId="5F5FA221" w14:textId="5AFA9C87" w:rsidR="002E2044" w:rsidRPr="00151FD3" w:rsidRDefault="00495C22" w:rsidP="00973F5E">
      <w:r>
        <w:rPr>
          <w:noProof/>
        </w:rPr>
        <w:drawing>
          <wp:anchor distT="0" distB="0" distL="114300" distR="114300" simplePos="0" relativeHeight="251658752" behindDoc="0" locked="0" layoutInCell="1" allowOverlap="1" wp14:anchorId="478A8B73" wp14:editId="06CCF87D">
            <wp:simplePos x="0" y="0"/>
            <wp:positionH relativeFrom="margin">
              <wp:align>center</wp:align>
            </wp:positionH>
            <wp:positionV relativeFrom="paragraph">
              <wp:posOffset>146685</wp:posOffset>
            </wp:positionV>
            <wp:extent cx="1365885" cy="1022350"/>
            <wp:effectExtent l="0" t="0" r="571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885" cy="1022350"/>
                    </a:xfrm>
                    <a:prstGeom prst="rect">
                      <a:avLst/>
                    </a:prstGeom>
                    <a:noFill/>
                  </pic:spPr>
                </pic:pic>
              </a:graphicData>
            </a:graphic>
            <wp14:sizeRelH relativeFrom="page">
              <wp14:pctWidth>0</wp14:pctWidth>
            </wp14:sizeRelH>
            <wp14:sizeRelV relativeFrom="page">
              <wp14:pctHeight>0</wp14:pctHeight>
            </wp14:sizeRelV>
          </wp:anchor>
        </w:drawing>
      </w:r>
    </w:p>
    <w:p w14:paraId="72DBA6F3" w14:textId="77777777" w:rsidR="002E2044" w:rsidRPr="00151FD3" w:rsidRDefault="002E2044" w:rsidP="00973F5E"/>
    <w:p w14:paraId="6FA0A5BF" w14:textId="77777777" w:rsidR="002E2044" w:rsidRPr="00151FD3" w:rsidRDefault="002E2044" w:rsidP="00973F5E"/>
    <w:p w14:paraId="010378C4" w14:textId="77777777" w:rsidR="002E2044" w:rsidRPr="00151FD3" w:rsidRDefault="002E2044" w:rsidP="00973F5E"/>
    <w:p w14:paraId="7D3CABB9" w14:textId="77777777" w:rsidR="002E2044" w:rsidRPr="00151FD3" w:rsidRDefault="002E2044" w:rsidP="00973F5E"/>
    <w:p w14:paraId="1B94E513" w14:textId="77777777" w:rsidR="002E2044" w:rsidRPr="00151FD3" w:rsidRDefault="002E2044" w:rsidP="00973F5E"/>
    <w:p w14:paraId="3A24DB80" w14:textId="77777777" w:rsidR="002E2044" w:rsidRPr="00151FD3" w:rsidRDefault="002E2044" w:rsidP="00973F5E"/>
    <w:p w14:paraId="33058FEC" w14:textId="77777777" w:rsidR="002E2044" w:rsidRPr="00151FD3" w:rsidRDefault="002E2044" w:rsidP="00973F5E"/>
    <w:p w14:paraId="776F2314" w14:textId="77777777" w:rsidR="002E2044" w:rsidRPr="00973F5E" w:rsidRDefault="002E2044" w:rsidP="00973F5E">
      <w:pPr>
        <w:pStyle w:val="Titre1"/>
      </w:pPr>
      <w:r w:rsidRPr="00973F5E">
        <w:t>TERMES DE RÉFÉRENCE</w:t>
      </w:r>
    </w:p>
    <w:p w14:paraId="7DA1A801" w14:textId="77777777" w:rsidR="002E2044" w:rsidRPr="00151FD3" w:rsidRDefault="002E2044" w:rsidP="00973F5E"/>
    <w:p w14:paraId="35FB5403" w14:textId="77777777" w:rsidR="002E2044" w:rsidRPr="00973F5E" w:rsidRDefault="002E2044" w:rsidP="00973F5E">
      <w:pPr>
        <w:jc w:val="center"/>
        <w:rPr>
          <w:sz w:val="24"/>
        </w:rPr>
      </w:pPr>
    </w:p>
    <w:p w14:paraId="360A5E41" w14:textId="5754F4B7" w:rsidR="00151FD3" w:rsidRPr="00973F5E" w:rsidRDefault="00222D6D" w:rsidP="00973F5E">
      <w:pPr>
        <w:jc w:val="center"/>
        <w:rPr>
          <w:b/>
          <w:sz w:val="24"/>
        </w:rPr>
      </w:pPr>
      <w:r>
        <w:rPr>
          <w:b/>
          <w:sz w:val="24"/>
        </w:rPr>
        <w:t xml:space="preserve">Evaluation Finale Indépendante du </w:t>
      </w:r>
      <w:r w:rsidR="00151FD3" w:rsidRPr="00973F5E">
        <w:rPr>
          <w:b/>
          <w:sz w:val="24"/>
        </w:rPr>
        <w:t>Programme de renforcement des systèmes et des services de santé en Côte d’Ivoire, Liberia et Sierra Leone (PROSSAN – Afrique de l’OUEST)</w:t>
      </w:r>
    </w:p>
    <w:p w14:paraId="02613AC0" w14:textId="77777777" w:rsidR="002E2044" w:rsidRPr="00151FD3" w:rsidRDefault="002E2044" w:rsidP="00973F5E"/>
    <w:p w14:paraId="2518FA78" w14:textId="77777777" w:rsidR="002E2044" w:rsidRPr="00973F5E" w:rsidRDefault="002E2044" w:rsidP="00973F5E">
      <w:pPr>
        <w:rPr>
          <w:b/>
          <w:sz w:val="24"/>
        </w:rPr>
      </w:pPr>
      <w:r w:rsidRPr="00973F5E">
        <w:rPr>
          <w:b/>
          <w:sz w:val="24"/>
        </w:rPr>
        <w:t>Tableau récapitulatif</w:t>
      </w:r>
    </w:p>
    <w:p w14:paraId="4A4D9CDE" w14:textId="77777777" w:rsidR="002E2044" w:rsidRPr="00151FD3" w:rsidRDefault="002E2044" w:rsidP="00973F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5843"/>
      </w:tblGrid>
      <w:tr w:rsidR="002E2044" w:rsidRPr="00151FD3" w14:paraId="57F50C2D" w14:textId="77777777" w:rsidTr="0084554C">
        <w:trPr>
          <w:trHeight w:val="857"/>
        </w:trPr>
        <w:tc>
          <w:tcPr>
            <w:tcW w:w="3227" w:type="dxa"/>
            <w:shd w:val="clear" w:color="auto" w:fill="auto"/>
          </w:tcPr>
          <w:p w14:paraId="1E87D13C" w14:textId="7DA009C1" w:rsidR="002E2044" w:rsidRPr="00090B27" w:rsidRDefault="002E2044" w:rsidP="00973F5E">
            <w:r w:rsidRPr="00090B27">
              <w:t>Nom du programme</w:t>
            </w:r>
          </w:p>
        </w:tc>
        <w:tc>
          <w:tcPr>
            <w:tcW w:w="6015" w:type="dxa"/>
            <w:shd w:val="clear" w:color="auto" w:fill="auto"/>
          </w:tcPr>
          <w:p w14:paraId="5B72A371" w14:textId="575A6012" w:rsidR="002E2044" w:rsidRPr="00151FD3" w:rsidRDefault="00151FD3" w:rsidP="00973F5E">
            <w:pPr>
              <w:rPr>
                <w:sz w:val="22"/>
                <w:szCs w:val="22"/>
              </w:rPr>
            </w:pPr>
            <w:r w:rsidRPr="00151FD3">
              <w:t>Programme de renforcement des systèmes et des services de santé en Côte d’Ivoire, Liberia et Sierra Leon</w:t>
            </w:r>
            <w:r>
              <w:t>e (PROSSAN – Afrique de l’OUEST)</w:t>
            </w:r>
          </w:p>
        </w:tc>
      </w:tr>
      <w:tr w:rsidR="002E2044" w:rsidRPr="00151FD3" w14:paraId="2BAFBC62" w14:textId="77777777" w:rsidTr="0084554C">
        <w:tc>
          <w:tcPr>
            <w:tcW w:w="3227" w:type="dxa"/>
            <w:shd w:val="clear" w:color="auto" w:fill="auto"/>
          </w:tcPr>
          <w:p w14:paraId="6EE10A4A" w14:textId="77777777" w:rsidR="002E2044" w:rsidRPr="00090B27" w:rsidRDefault="002E2044" w:rsidP="00973F5E">
            <w:r w:rsidRPr="00090B27">
              <w:t>Numéro de contrat</w:t>
            </w:r>
          </w:p>
        </w:tc>
        <w:tc>
          <w:tcPr>
            <w:tcW w:w="6015" w:type="dxa"/>
            <w:shd w:val="clear" w:color="auto" w:fill="auto"/>
          </w:tcPr>
          <w:p w14:paraId="4A54A0F5" w14:textId="3E23B5E9" w:rsidR="002E2044" w:rsidRPr="00151FD3" w:rsidRDefault="00151FD3" w:rsidP="00973F5E">
            <w:r w:rsidRPr="00151FD3">
              <w:t>CZZ2603 01 Y PROSSAN</w:t>
            </w:r>
          </w:p>
        </w:tc>
      </w:tr>
      <w:tr w:rsidR="002E2044" w:rsidRPr="00151FD3" w14:paraId="50B4AF0B" w14:textId="77777777" w:rsidTr="0084554C">
        <w:tc>
          <w:tcPr>
            <w:tcW w:w="3227" w:type="dxa"/>
            <w:shd w:val="clear" w:color="auto" w:fill="auto"/>
          </w:tcPr>
          <w:p w14:paraId="0FDACC3A" w14:textId="77777777" w:rsidR="002E2044" w:rsidRPr="00090B27" w:rsidRDefault="002E2044" w:rsidP="00973F5E">
            <w:r w:rsidRPr="00090B27">
              <w:t>Secteur/s</w:t>
            </w:r>
          </w:p>
        </w:tc>
        <w:tc>
          <w:tcPr>
            <w:tcW w:w="6015" w:type="dxa"/>
            <w:shd w:val="clear" w:color="auto" w:fill="auto"/>
          </w:tcPr>
          <w:p w14:paraId="500714E5" w14:textId="7CC1B101" w:rsidR="00151FD3" w:rsidRPr="00151FD3" w:rsidRDefault="00151FD3" w:rsidP="00973F5E">
            <w:r w:rsidRPr="00151FD3">
              <w:t xml:space="preserve">Secteurs principaux :  Santé &amp; Nutrition, Santé Mentale et </w:t>
            </w:r>
            <w:r w:rsidR="00222D6D">
              <w:t xml:space="preserve">Support </w:t>
            </w:r>
            <w:r w:rsidRPr="00151FD3">
              <w:t>Psychosocial</w:t>
            </w:r>
            <w:r w:rsidR="00222D6D">
              <w:t>-Protection</w:t>
            </w:r>
          </w:p>
          <w:p w14:paraId="57D991A1" w14:textId="541C9BDC" w:rsidR="002E2044" w:rsidRPr="00151FD3" w:rsidRDefault="5B1805ED" w:rsidP="00973F5E">
            <w:pPr>
              <w:rPr>
                <w:sz w:val="24"/>
                <w:szCs w:val="24"/>
              </w:rPr>
            </w:pPr>
            <w:r>
              <w:t>Secteurs secondaires : Eau, Assainissement et Hygi</w:t>
            </w:r>
            <w:r w:rsidR="7A49DB64">
              <w:t>è</w:t>
            </w:r>
            <w:r>
              <w:t>ne, Moyens d’existence</w:t>
            </w:r>
          </w:p>
        </w:tc>
      </w:tr>
      <w:tr w:rsidR="002E2044" w:rsidRPr="00151FD3" w14:paraId="3A5E6520" w14:textId="77777777" w:rsidTr="0084554C">
        <w:tc>
          <w:tcPr>
            <w:tcW w:w="3227" w:type="dxa"/>
            <w:shd w:val="clear" w:color="auto" w:fill="auto"/>
          </w:tcPr>
          <w:p w14:paraId="3EAC25DE" w14:textId="77777777" w:rsidR="002E2044" w:rsidRPr="00090B27" w:rsidRDefault="002E2044" w:rsidP="00973F5E">
            <w:r w:rsidRPr="00090B27">
              <w:t>Partenaires (si applicable)</w:t>
            </w:r>
          </w:p>
        </w:tc>
        <w:tc>
          <w:tcPr>
            <w:tcW w:w="6015" w:type="dxa"/>
            <w:shd w:val="clear" w:color="auto" w:fill="auto"/>
          </w:tcPr>
          <w:p w14:paraId="25C3319F" w14:textId="7C5A0EE0" w:rsidR="00151FD3" w:rsidRDefault="00ED3603" w:rsidP="00973F5E">
            <w:r>
              <w:t xml:space="preserve">1 partenaire international </w:t>
            </w:r>
            <w:r w:rsidR="00151FD3">
              <w:t>SOLTHIS (Côte d’Ivoire et Sierra Leone)</w:t>
            </w:r>
          </w:p>
          <w:p w14:paraId="25F9AF39" w14:textId="6F5D958F" w:rsidR="00ED3603" w:rsidRDefault="00ED3603" w:rsidP="00973F5E">
            <w:r>
              <w:t>8 partenaires nationaux (2 Côte d’Ivoire, 3 Liberia, 3 Sierra Leone)</w:t>
            </w:r>
          </w:p>
          <w:p w14:paraId="6D358C90" w14:textId="51E8B142" w:rsidR="002E2044" w:rsidRPr="00151FD3" w:rsidRDefault="00ED3603" w:rsidP="00973F5E">
            <w:r>
              <w:t>Autorités sanitaires des 3 pays</w:t>
            </w:r>
          </w:p>
        </w:tc>
      </w:tr>
      <w:tr w:rsidR="002E2044" w:rsidRPr="00151FD3" w14:paraId="27AF5940" w14:textId="77777777" w:rsidTr="0084554C">
        <w:trPr>
          <w:trHeight w:val="283"/>
        </w:trPr>
        <w:tc>
          <w:tcPr>
            <w:tcW w:w="3227" w:type="dxa"/>
            <w:shd w:val="clear" w:color="auto" w:fill="auto"/>
          </w:tcPr>
          <w:p w14:paraId="525A5D5B" w14:textId="77777777" w:rsidR="002E2044" w:rsidRPr="00090B27" w:rsidRDefault="002E2044" w:rsidP="00973F5E">
            <w:r w:rsidRPr="00090B27">
              <w:t>Localisation (pays, région/s)</w:t>
            </w:r>
          </w:p>
        </w:tc>
        <w:tc>
          <w:tcPr>
            <w:tcW w:w="6015" w:type="dxa"/>
            <w:shd w:val="clear" w:color="auto" w:fill="auto"/>
          </w:tcPr>
          <w:p w14:paraId="6FBC5900" w14:textId="03D75377" w:rsidR="002E2044" w:rsidRPr="00151FD3" w:rsidRDefault="00151FD3" w:rsidP="00973F5E">
            <w:r>
              <w:t>Côte d’Ivoire, Liberia, Sierra Leone</w:t>
            </w:r>
          </w:p>
        </w:tc>
      </w:tr>
      <w:tr w:rsidR="002E2044" w:rsidRPr="00151FD3" w14:paraId="6165DA74" w14:textId="77777777" w:rsidTr="0084554C">
        <w:tc>
          <w:tcPr>
            <w:tcW w:w="3227" w:type="dxa"/>
            <w:shd w:val="clear" w:color="auto" w:fill="auto"/>
          </w:tcPr>
          <w:p w14:paraId="0CFFB6A8" w14:textId="77777777" w:rsidR="002E2044" w:rsidRPr="00090B27" w:rsidRDefault="002E2044" w:rsidP="00973F5E">
            <w:r w:rsidRPr="00090B27">
              <w:t>Durée</w:t>
            </w:r>
          </w:p>
        </w:tc>
        <w:tc>
          <w:tcPr>
            <w:tcW w:w="6015" w:type="dxa"/>
            <w:shd w:val="clear" w:color="auto" w:fill="auto"/>
          </w:tcPr>
          <w:p w14:paraId="490F0CAB" w14:textId="09D2B389" w:rsidR="002E2044" w:rsidRPr="00151FD3" w:rsidRDefault="00151FD3" w:rsidP="00973F5E">
            <w:r>
              <w:t>3 ans</w:t>
            </w:r>
          </w:p>
        </w:tc>
      </w:tr>
      <w:tr w:rsidR="002E2044" w:rsidRPr="00151FD3" w14:paraId="73F76591" w14:textId="77777777" w:rsidTr="0084554C">
        <w:tc>
          <w:tcPr>
            <w:tcW w:w="3227" w:type="dxa"/>
            <w:shd w:val="clear" w:color="auto" w:fill="auto"/>
          </w:tcPr>
          <w:p w14:paraId="1B7A8848" w14:textId="77777777" w:rsidR="002E2044" w:rsidRPr="00090B27" w:rsidRDefault="002E2044" w:rsidP="00973F5E">
            <w:r w:rsidRPr="00090B27">
              <w:t>Date de début</w:t>
            </w:r>
          </w:p>
        </w:tc>
        <w:tc>
          <w:tcPr>
            <w:tcW w:w="6015" w:type="dxa"/>
            <w:shd w:val="clear" w:color="auto" w:fill="auto"/>
          </w:tcPr>
          <w:p w14:paraId="46CAFA76" w14:textId="74B92F00" w:rsidR="002E2044" w:rsidRPr="00151FD3" w:rsidRDefault="00151FD3" w:rsidP="00973F5E">
            <w:r>
              <w:t>16 mai 2019</w:t>
            </w:r>
          </w:p>
        </w:tc>
      </w:tr>
      <w:tr w:rsidR="002E2044" w:rsidRPr="00151FD3" w14:paraId="764AB67B" w14:textId="77777777" w:rsidTr="0084554C">
        <w:tc>
          <w:tcPr>
            <w:tcW w:w="3227" w:type="dxa"/>
            <w:shd w:val="clear" w:color="auto" w:fill="auto"/>
          </w:tcPr>
          <w:p w14:paraId="750070AC" w14:textId="77777777" w:rsidR="002E2044" w:rsidRPr="00090B27" w:rsidRDefault="002E2044" w:rsidP="00973F5E">
            <w:r w:rsidRPr="00090B27">
              <w:t>Date de fin</w:t>
            </w:r>
          </w:p>
        </w:tc>
        <w:tc>
          <w:tcPr>
            <w:tcW w:w="6015" w:type="dxa"/>
            <w:shd w:val="clear" w:color="auto" w:fill="auto"/>
          </w:tcPr>
          <w:p w14:paraId="2CEF6036" w14:textId="7348C14D" w:rsidR="002E2044" w:rsidRPr="00151FD3" w:rsidRDefault="00151FD3" w:rsidP="00973F5E">
            <w:r w:rsidRPr="00151FD3">
              <w:t>15 mai 2022</w:t>
            </w:r>
          </w:p>
        </w:tc>
      </w:tr>
      <w:tr w:rsidR="002E2044" w:rsidRPr="00151FD3" w14:paraId="156AB1A2" w14:textId="77777777" w:rsidTr="0084554C">
        <w:tc>
          <w:tcPr>
            <w:tcW w:w="3227" w:type="dxa"/>
            <w:shd w:val="clear" w:color="auto" w:fill="auto"/>
          </w:tcPr>
          <w:p w14:paraId="2B4775BC" w14:textId="4B48BE9D" w:rsidR="002E2044" w:rsidRPr="00090B27" w:rsidRDefault="002E2044" w:rsidP="006229FB">
            <w:r w:rsidRPr="00090B27">
              <w:t>Langue du programme</w:t>
            </w:r>
            <w:r w:rsidR="00090B27" w:rsidRPr="00090B27">
              <w:t xml:space="preserve"> </w:t>
            </w:r>
          </w:p>
        </w:tc>
        <w:tc>
          <w:tcPr>
            <w:tcW w:w="6015" w:type="dxa"/>
            <w:shd w:val="clear" w:color="auto" w:fill="auto"/>
          </w:tcPr>
          <w:p w14:paraId="6F7C7A3F" w14:textId="3C582700" w:rsidR="002E2044" w:rsidRPr="00151FD3" w:rsidRDefault="00151FD3" w:rsidP="00973F5E">
            <w:r>
              <w:t>Français</w:t>
            </w:r>
            <w:r w:rsidRPr="001577F4">
              <w:rPr>
                <w:u w:val="single"/>
              </w:rPr>
              <w:t xml:space="preserve"> et</w:t>
            </w:r>
            <w:r>
              <w:t xml:space="preserve"> Anglais</w:t>
            </w:r>
          </w:p>
        </w:tc>
      </w:tr>
      <w:tr w:rsidR="002E2044" w:rsidRPr="0058243C" w14:paraId="65B9D796" w14:textId="77777777" w:rsidTr="0084554C">
        <w:trPr>
          <w:trHeight w:val="579"/>
        </w:trPr>
        <w:tc>
          <w:tcPr>
            <w:tcW w:w="3227" w:type="dxa"/>
            <w:shd w:val="clear" w:color="auto" w:fill="auto"/>
          </w:tcPr>
          <w:p w14:paraId="392D5950" w14:textId="77777777" w:rsidR="002E2044" w:rsidRPr="00090B27" w:rsidRDefault="002E2044" w:rsidP="00973F5E">
            <w:r w:rsidRPr="00090B27">
              <w:t>Donateur(s) &amp; contribution(s)</w:t>
            </w:r>
          </w:p>
        </w:tc>
        <w:tc>
          <w:tcPr>
            <w:tcW w:w="6015" w:type="dxa"/>
            <w:shd w:val="clear" w:color="auto" w:fill="auto"/>
          </w:tcPr>
          <w:p w14:paraId="38EA4F09" w14:textId="77777777" w:rsidR="00151FD3" w:rsidRDefault="00151FD3" w:rsidP="00973F5E">
            <w:r>
              <w:t>Principal partenaire financier : AFD</w:t>
            </w:r>
          </w:p>
          <w:p w14:paraId="1BC81427" w14:textId="44D7318F" w:rsidR="002E2044" w:rsidRPr="006229FB" w:rsidRDefault="00151FD3" w:rsidP="00206B42">
            <w:r w:rsidRPr="006229FB">
              <w:t>Contributeurs financiers : ACF, SIDA, Bank of A</w:t>
            </w:r>
            <w:r w:rsidR="46951934" w:rsidRPr="006229FB">
              <w:t>merica,</w:t>
            </w:r>
            <w:r w:rsidR="0058243C" w:rsidRPr="006229FB">
              <w:t xml:space="preserve"> Smart Pharma, Nations Unies</w:t>
            </w:r>
          </w:p>
        </w:tc>
      </w:tr>
      <w:tr w:rsidR="002E2044" w:rsidRPr="00151FD3" w14:paraId="3B9F6751" w14:textId="77777777" w:rsidTr="0084554C">
        <w:tc>
          <w:tcPr>
            <w:tcW w:w="3227" w:type="dxa"/>
            <w:shd w:val="clear" w:color="auto" w:fill="auto"/>
          </w:tcPr>
          <w:p w14:paraId="259070E8" w14:textId="77777777" w:rsidR="002E2044" w:rsidRPr="00090B27" w:rsidRDefault="002E2044" w:rsidP="00973F5E">
            <w:r w:rsidRPr="00090B27">
              <w:t>Mission responsable du  programme/projet</w:t>
            </w:r>
          </w:p>
        </w:tc>
        <w:tc>
          <w:tcPr>
            <w:tcW w:w="6015" w:type="dxa"/>
            <w:shd w:val="clear" w:color="auto" w:fill="auto"/>
          </w:tcPr>
          <w:p w14:paraId="31483ED6" w14:textId="53215760" w:rsidR="002E2044" w:rsidRPr="00151FD3" w:rsidRDefault="00151FD3" w:rsidP="00973F5E">
            <w:r>
              <w:t xml:space="preserve">Sylvain </w:t>
            </w:r>
            <w:r w:rsidR="001577F4">
              <w:t>DUPONT</w:t>
            </w:r>
          </w:p>
        </w:tc>
      </w:tr>
      <w:tr w:rsidR="002E2044" w:rsidRPr="00151FD3" w14:paraId="66FEEFBB" w14:textId="77777777" w:rsidTr="0084554C">
        <w:tc>
          <w:tcPr>
            <w:tcW w:w="3227" w:type="dxa"/>
            <w:shd w:val="clear" w:color="auto" w:fill="auto"/>
          </w:tcPr>
          <w:p w14:paraId="6D4B6484" w14:textId="77777777" w:rsidR="002E2044" w:rsidRPr="00090B27" w:rsidRDefault="002E2044" w:rsidP="00973F5E">
            <w:r w:rsidRPr="00090B27">
              <w:t xml:space="preserve">Siège ACF  responsable </w:t>
            </w:r>
          </w:p>
        </w:tc>
        <w:tc>
          <w:tcPr>
            <w:tcW w:w="6015" w:type="dxa"/>
            <w:shd w:val="clear" w:color="auto" w:fill="auto"/>
          </w:tcPr>
          <w:p w14:paraId="005C10D8" w14:textId="0718B1E6" w:rsidR="002E2044" w:rsidRPr="00151FD3" w:rsidRDefault="00151FD3" w:rsidP="00973F5E">
            <w:r>
              <w:t>Aurélie FERIAL, Directrice Régionale des Opérations Adjointe</w:t>
            </w:r>
          </w:p>
        </w:tc>
      </w:tr>
      <w:tr w:rsidR="002E2044" w:rsidRPr="00151FD3" w14:paraId="6D2441CD" w14:textId="77777777" w:rsidTr="0084554C">
        <w:tc>
          <w:tcPr>
            <w:tcW w:w="3227" w:type="dxa"/>
            <w:shd w:val="clear" w:color="auto" w:fill="auto"/>
          </w:tcPr>
          <w:p w14:paraId="5D3FBACA" w14:textId="77777777" w:rsidR="002E2044" w:rsidRPr="00090B27" w:rsidRDefault="002E2044" w:rsidP="00973F5E">
            <w:r w:rsidRPr="00090B27">
              <w:t>Type d’évaluation</w:t>
            </w:r>
          </w:p>
        </w:tc>
        <w:tc>
          <w:tcPr>
            <w:tcW w:w="6015" w:type="dxa"/>
            <w:shd w:val="clear" w:color="auto" w:fill="auto"/>
          </w:tcPr>
          <w:p w14:paraId="70EDC826" w14:textId="177ABBF9" w:rsidR="002E2044" w:rsidRPr="00090B27" w:rsidRDefault="00151FD3" w:rsidP="00973F5E">
            <w:pPr>
              <w:rPr>
                <w:szCs w:val="24"/>
              </w:rPr>
            </w:pPr>
            <w:r w:rsidRPr="00090B27">
              <w:t>Finale indépendante</w:t>
            </w:r>
            <w:r w:rsidR="00391200" w:rsidRPr="00090B27">
              <w:t xml:space="preserve">    </w:t>
            </w:r>
          </w:p>
        </w:tc>
      </w:tr>
      <w:tr w:rsidR="002E2044" w:rsidRPr="00151FD3" w14:paraId="7C943C03" w14:textId="77777777" w:rsidTr="0084554C">
        <w:tc>
          <w:tcPr>
            <w:tcW w:w="3227" w:type="dxa"/>
            <w:shd w:val="clear" w:color="auto" w:fill="auto"/>
          </w:tcPr>
          <w:p w14:paraId="22FD5A2C" w14:textId="77777777" w:rsidR="002E2044" w:rsidRPr="00090B27" w:rsidRDefault="002E2044" w:rsidP="00973F5E">
            <w:r w:rsidRPr="00090B27">
              <w:t xml:space="preserve">Dates de l’évaluation </w:t>
            </w:r>
          </w:p>
        </w:tc>
        <w:tc>
          <w:tcPr>
            <w:tcW w:w="6015" w:type="dxa"/>
            <w:shd w:val="clear" w:color="auto" w:fill="auto"/>
          </w:tcPr>
          <w:p w14:paraId="6C7917D5" w14:textId="500E4505" w:rsidR="002E2044" w:rsidRPr="00B42D70" w:rsidRDefault="00C2454B" w:rsidP="00C2454B">
            <w:pPr>
              <w:rPr>
                <w:b/>
              </w:rPr>
            </w:pPr>
            <w:r>
              <w:rPr>
                <w:b/>
              </w:rPr>
              <w:t>28</w:t>
            </w:r>
            <w:r w:rsidR="00B42D70" w:rsidRPr="00B42D70">
              <w:rPr>
                <w:b/>
              </w:rPr>
              <w:t xml:space="preserve"> mars au </w:t>
            </w:r>
            <w:r>
              <w:rPr>
                <w:b/>
              </w:rPr>
              <w:t>01 Juin</w:t>
            </w:r>
            <w:r w:rsidR="00B42D70" w:rsidRPr="00B42D70">
              <w:rPr>
                <w:b/>
              </w:rPr>
              <w:t xml:space="preserve"> 2022</w:t>
            </w:r>
          </w:p>
        </w:tc>
      </w:tr>
    </w:tbl>
    <w:p w14:paraId="5DCF462F" w14:textId="77777777" w:rsidR="002E2044" w:rsidRPr="00151FD3" w:rsidRDefault="002E2044" w:rsidP="00973F5E"/>
    <w:p w14:paraId="17E317DB" w14:textId="77777777" w:rsidR="002E2044" w:rsidRPr="00973F5E" w:rsidRDefault="002E2044" w:rsidP="00973F5E">
      <w:pPr>
        <w:rPr>
          <w:b/>
          <w:sz w:val="22"/>
        </w:rPr>
      </w:pPr>
      <w:r w:rsidRPr="00973F5E">
        <w:rPr>
          <w:b/>
          <w:sz w:val="22"/>
        </w:rPr>
        <w:t xml:space="preserve">ACRONYMES  </w:t>
      </w:r>
    </w:p>
    <w:p w14:paraId="7E16E13B" w14:textId="6A85049B" w:rsidR="002E2044" w:rsidRPr="006D25EB" w:rsidRDefault="006D25EB" w:rsidP="00973F5E">
      <w:pPr>
        <w:rPr>
          <w:sz w:val="22"/>
        </w:rPr>
      </w:pPr>
      <w:r w:rsidRPr="006D25EB">
        <w:rPr>
          <w:sz w:val="22"/>
        </w:rPr>
        <w:t>Voir les documents de projet (Proposition de projet – NIONG, rapport intermédiaire)</w:t>
      </w:r>
    </w:p>
    <w:p w14:paraId="152EC6E0" w14:textId="77777777" w:rsidR="006D25EB" w:rsidRPr="00973F5E" w:rsidRDefault="006D25EB" w:rsidP="00973F5E">
      <w:pPr>
        <w:rPr>
          <w:b/>
          <w:sz w:val="22"/>
        </w:rPr>
        <w:sectPr w:rsidR="006D25EB" w:rsidRPr="00973F5E" w:rsidSect="00521BBB">
          <w:footerReference w:type="default" r:id="rId13"/>
          <w:pgSz w:w="11906" w:h="16838"/>
          <w:pgMar w:top="1134" w:right="1440" w:bottom="1440" w:left="1440" w:header="708" w:footer="708" w:gutter="0"/>
          <w:cols w:space="708"/>
          <w:titlePg/>
          <w:docGrid w:linePitch="360"/>
        </w:sectPr>
      </w:pPr>
    </w:p>
    <w:p w14:paraId="4ECB88DF" w14:textId="7CDA071C" w:rsidR="002E2044" w:rsidRPr="00973F5E" w:rsidRDefault="002E2044" w:rsidP="00973F5E">
      <w:pPr>
        <w:pStyle w:val="Titre2"/>
      </w:pPr>
      <w:r w:rsidRPr="00973F5E">
        <w:lastRenderedPageBreak/>
        <w:t>DÉTAILS DU PROGRAMME</w:t>
      </w:r>
    </w:p>
    <w:p w14:paraId="714EB757" w14:textId="77777777" w:rsidR="002E2044" w:rsidRPr="00151FD3" w:rsidRDefault="002E2044" w:rsidP="00973F5E"/>
    <w:p w14:paraId="73DC66C2" w14:textId="6C1C220C" w:rsidR="002E2044" w:rsidRPr="00973F5E" w:rsidRDefault="002E2044" w:rsidP="0084554C">
      <w:pPr>
        <w:pStyle w:val="Titre3"/>
      </w:pPr>
      <w:r w:rsidRPr="00973F5E">
        <w:t>Carte de la zone d’opération du programme</w:t>
      </w:r>
    </w:p>
    <w:p w14:paraId="01308811" w14:textId="06E900C0" w:rsidR="002E2044" w:rsidRDefault="48EBA4EA" w:rsidP="00973F5E">
      <w:r>
        <w:rPr>
          <w:noProof/>
        </w:rPr>
        <w:drawing>
          <wp:inline distT="0" distB="0" distL="0" distR="0" wp14:anchorId="2053B521" wp14:editId="4AFFC8D8">
            <wp:extent cx="5740402" cy="4038600"/>
            <wp:effectExtent l="0" t="0" r="0" b="0"/>
            <wp:docPr id="692090274" name="Image 692090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rcRect l="37684" t="16696" b="5267"/>
                    <a:stretch>
                      <a:fillRect/>
                    </a:stretch>
                  </pic:blipFill>
                  <pic:spPr>
                    <a:xfrm>
                      <a:off x="0" y="0"/>
                      <a:ext cx="5740402" cy="4038600"/>
                    </a:xfrm>
                    <a:prstGeom prst="rect">
                      <a:avLst/>
                    </a:prstGeom>
                  </pic:spPr>
                </pic:pic>
              </a:graphicData>
            </a:graphic>
          </wp:inline>
        </w:drawing>
      </w:r>
    </w:p>
    <w:p w14:paraId="19515E62" w14:textId="77777777" w:rsidR="00973F5E" w:rsidRPr="00151FD3" w:rsidRDefault="00973F5E" w:rsidP="00973F5E"/>
    <w:p w14:paraId="3DE09DFC" w14:textId="200880B1" w:rsidR="002E2044" w:rsidRPr="0084554C" w:rsidRDefault="002E2044" w:rsidP="0084554C">
      <w:pPr>
        <w:pStyle w:val="Titre3"/>
      </w:pPr>
      <w:r w:rsidRPr="0084554C">
        <w:t xml:space="preserve">Justification du </w:t>
      </w:r>
      <w:r w:rsidR="00BE1112" w:rsidRPr="0084554C">
        <w:t>programme</w:t>
      </w:r>
    </w:p>
    <w:p w14:paraId="7DEA0560" w14:textId="7BF2F519" w:rsidR="00973F5E" w:rsidRPr="00973F5E" w:rsidRDefault="00973F5E" w:rsidP="00973F5E">
      <w:pPr>
        <w:numPr>
          <w:ilvl w:val="0"/>
          <w:numId w:val="31"/>
        </w:numPr>
        <w:rPr>
          <w:b/>
        </w:rPr>
      </w:pPr>
      <w:r w:rsidRPr="00973F5E">
        <w:rPr>
          <w:b/>
        </w:rPr>
        <w:t>Analyse du contexte</w:t>
      </w:r>
      <w:r w:rsidR="00B41569">
        <w:rPr>
          <w:b/>
        </w:rPr>
        <w:t> :</w:t>
      </w:r>
    </w:p>
    <w:p w14:paraId="450D247B" w14:textId="0C541151" w:rsidR="00973F5E" w:rsidRPr="00973F5E" w:rsidRDefault="00973F5E" w:rsidP="00973F5E">
      <w:r w:rsidRPr="00973F5E">
        <w:t>Depuis les années 80, les pays côtiers d’Afrique de l’Ouest, et particulièrement, la Côte d’Ivoire, le Liberia et la Sierra Leone, ont été touchés par des conflits violents, des désastres naturels (inondations) et des épidémies de grande ampleur (choléra, Ebola). Si depuis la fin de l’épidémie du virus Ebola (2014-2016), les trois pays bénéficient d’une certaine stabilité, les nombreu</w:t>
      </w:r>
      <w:r w:rsidR="0058243C">
        <w:t>ses</w:t>
      </w:r>
      <w:r w:rsidRPr="00973F5E">
        <w:t xml:space="preserve"> crises et chocs ont mis à mal les services publics, qui peinent aujourd’hui à répondre aux besoins des populations. Les indicateurs nationaux de santé sont particulièrement révélateurs de la faiblesse des services de santé et de la précarité dans laquelle se trouvent les femmes, leurs enfants et les jeunes. Pour les trois pays, les taux de mortalité des enfants sont élevés : à l’échelle mondiale, la Sierra Leone est le second pays avec le taux le plus élevé de mortalité infantile et 4ème pour le taux de mortalité des enfants de moins de cinq ans</w:t>
      </w:r>
      <w:r w:rsidRPr="006229FB">
        <w:rPr>
          <w:rStyle w:val="Appelnotedebasdep"/>
        </w:rPr>
        <w:footnoteReference w:id="2"/>
      </w:r>
      <w:r w:rsidRPr="00973F5E">
        <w:t xml:space="preserve"> . La Côte d’Ivoire et le Liberia font partie des 25 pays avec les taux les plus élevés. Les femmes des trois pays sont particulièrement vulnérables pendant leur grossesse et accouchement. : les trois pays font en effet partie des douze pays sur 183 ayant les taux de mortalité maternelle les plus élevés au monde, loin de la cible des 70 décès par 10’ 000 naissances vivantes (Cible 3.1 ODD 3), avec 1’360 décès pour 100’000 naissances vivantes</w:t>
      </w:r>
      <w:r w:rsidRPr="006229FB">
        <w:rPr>
          <w:rStyle w:val="Appelnotedebasdep"/>
        </w:rPr>
        <w:footnoteReference w:id="3"/>
      </w:r>
      <w:r w:rsidRPr="00973F5E">
        <w:t xml:space="preserve"> pour la Sierra Leone – plaçant le pays en 1ère place au niveau mondial – 725 décès pour le Liberia</w:t>
      </w:r>
      <w:r w:rsidRPr="006229FB">
        <w:rPr>
          <w:rStyle w:val="Appelnotedebasdep"/>
        </w:rPr>
        <w:footnoteReference w:id="4"/>
      </w:r>
      <w:r w:rsidRPr="00973F5E">
        <w:t xml:space="preserve"> et 614 décès pour la Côte d’Ivoire</w:t>
      </w:r>
      <w:r w:rsidRPr="006229FB">
        <w:rPr>
          <w:rStyle w:val="Appelnotedebasdep"/>
        </w:rPr>
        <w:footnoteReference w:id="5"/>
      </w:r>
      <w:r w:rsidRPr="00973F5E">
        <w:t xml:space="preserve">. Entre 26 % et 40 % des accouchements ne sont pas assistés par du personnel de santé qualifié. Les jeunes filles sont particulièrement vulnérables </w:t>
      </w:r>
      <w:r w:rsidRPr="00973F5E">
        <w:lastRenderedPageBreak/>
        <w:t>aux mariages et grossesses précoces</w:t>
      </w:r>
      <w:r w:rsidRPr="00973F5E">
        <w:rPr>
          <w:rStyle w:val="Appelnotedebasdep"/>
        </w:rPr>
        <w:footnoteReference w:id="6"/>
      </w:r>
      <w:r w:rsidRPr="00973F5E">
        <w:t>. Selon le Guttmacher Institute, 30 % des grossesses des adolescentes se terminent par un avortement, contre 12 % en Afrique de l’Ouest, notamment du fait de la faible prévalence contraceptive (entre 15 % et 25 %). En matière d’infections sexuellement transmissibles (IST), les femmes sont également plus vulnérables avec une prévalence du VIH/sida plus forte dans les trois pays et particulièrement prononcée en Côte d’Ivoire : 3,7% pour les femmes et 1,9 % pour les hommes en Côte d’Ivoire (ONUSIDA, estimations 2017). Plus inquiétant encore, parmi les 15-24 ans, moins de 30 % d’entre eux ont une connaissance approfondie du virus</w:t>
      </w:r>
      <w:r w:rsidRPr="00973F5E">
        <w:rPr>
          <w:rStyle w:val="Appelnotedebasdep"/>
        </w:rPr>
        <w:footnoteReference w:id="7"/>
      </w:r>
      <w:r w:rsidRPr="00973F5E">
        <w:t xml:space="preserve"> et par exemple en Sierra Leone, près de 50 % d’entre eux pensent que le VIH/sida peut être transmis en partageant un repas avec une personne atteinte (Sierra Leone MICS 2017). La couverture en traitement antirétroviral (ART) est relativement faible dans les trois pays avec des taux compris entre 29 % et 46 % (ONUSIDA). </w:t>
      </w:r>
    </w:p>
    <w:p w14:paraId="243D4F1D" w14:textId="77777777" w:rsidR="00973F5E" w:rsidRPr="00973F5E" w:rsidRDefault="00973F5E" w:rsidP="00973F5E">
      <w:r w:rsidRPr="00973F5E">
        <w:t xml:space="preserve">Dans le domaine de la nutrition, les trois pays n’ont pas non plus encore atteint les cibles fixées par l’Assemblée Mondiale de la Santé en termes de malnutrition aiguë (MAG &lt; 5 %) et de malnutrition chronique (réduction de 40 % des enfants atteints de malnutrition chronique). La Côte d’Ivoire, le Liberia et la Sierra Leone présentent des taux de prévalence de la malnutrition aiguë globale de 7,6 %, 6 % et 5,1 % respectivement et de la malnutrition chronique élevés de 21,6 %, 34 % et 31,3 % respectivement. </w:t>
      </w:r>
    </w:p>
    <w:p w14:paraId="5F10C980" w14:textId="77777777" w:rsidR="00973F5E" w:rsidRPr="00973F5E" w:rsidRDefault="00973F5E" w:rsidP="00973F5E">
      <w:r w:rsidRPr="00973F5E">
        <w:t>Les raisons de ces chiffres inquiétants sont multiples mais reposent sur plusieurs facteurs prépondérants:</w:t>
      </w:r>
    </w:p>
    <w:p w14:paraId="220F15A9" w14:textId="77777777" w:rsidR="00973F5E" w:rsidRPr="00973F5E" w:rsidRDefault="00973F5E" w:rsidP="00973F5E">
      <w:pPr>
        <w:pStyle w:val="Paragraphedeliste"/>
        <w:numPr>
          <w:ilvl w:val="0"/>
          <w:numId w:val="30"/>
        </w:numPr>
      </w:pPr>
      <w:r w:rsidRPr="00973F5E">
        <w:t>L’économie fragile : avec des taux de pauvreté (entre 46 % et 60 % de la population) et de chômage élevés, notamment parmi les femmes et les jeunes (entre 60 % et 70 % de jeunes non ou sous-employés selon l’OIT), ceux-ci ont un accès plus limité aux services de soins alors qu’ils ont besoin d’une écoute attentive et de services spécifiques.</w:t>
      </w:r>
    </w:p>
    <w:p w14:paraId="37BEA5EC" w14:textId="77777777" w:rsidR="00973F5E" w:rsidRPr="00973F5E" w:rsidRDefault="00973F5E" w:rsidP="00973F5E">
      <w:pPr>
        <w:pStyle w:val="Paragraphedeliste"/>
        <w:numPr>
          <w:ilvl w:val="0"/>
          <w:numId w:val="30"/>
        </w:numPr>
      </w:pPr>
      <w:r w:rsidRPr="00973F5E">
        <w:t xml:space="preserve">L’éducation et les pratiques traditionnelles néfastes : culturellement dans ces trois pays, les femmes et les jeunes sont exclus de la sphère décisionnelle à tous les niveaux créant une inégalité d’accès à l’éducation et à la santé ; les croyances (sorcellerie) et coutumes traditionnelles sont encore répandues comme l’excision des jeunes filles. </w:t>
      </w:r>
    </w:p>
    <w:p w14:paraId="27F02B0C" w14:textId="77777777" w:rsidR="00973F5E" w:rsidRPr="00973F5E" w:rsidRDefault="00973F5E" w:rsidP="00973F5E">
      <w:pPr>
        <w:pStyle w:val="Paragraphedeliste"/>
        <w:numPr>
          <w:ilvl w:val="0"/>
          <w:numId w:val="30"/>
        </w:numPr>
      </w:pPr>
      <w:r w:rsidRPr="00973F5E">
        <w:t>La faible performance des systèmes de santé et notamment dans toutes ses composantes critiques, à savoir le leadership et la gouvernance, le financement, les médicaments essentiels, les prestations de service, le personnel de santé et le système d’information sanitaire. Selon l’Index de Qualité et Accès des Services Sanitaires (HQA index)</w:t>
      </w:r>
      <w:r w:rsidRPr="00973F5E">
        <w:rPr>
          <w:rStyle w:val="Appelnotedebasdep"/>
        </w:rPr>
        <w:footnoteReference w:id="8"/>
      </w:r>
      <w:r w:rsidRPr="00973F5E">
        <w:t xml:space="preserve">, la Côte d’Ivoire, le Liberia et la Sierra Leone figurent parmi les systèmes de santé les moins performants au monde. </w:t>
      </w:r>
    </w:p>
    <w:p w14:paraId="43B03CCE" w14:textId="77777777" w:rsidR="00973F5E" w:rsidRPr="00973F5E" w:rsidRDefault="00973F5E" w:rsidP="00973F5E">
      <w:r w:rsidRPr="00973F5E">
        <w:t>Les gouvernements des trois pays n’ont pas encore mis en place la couverture universelle de santé, mais proposent pour le moment un système de gratuité ciblée au bénéfice des femmes enceintes et allaitantes et des enfants de moins de cinq ans</w:t>
      </w:r>
      <w:r w:rsidRPr="00973F5E">
        <w:rPr>
          <w:rStyle w:val="Appelnotedebasdep"/>
        </w:rPr>
        <w:footnoteReference w:id="9"/>
      </w:r>
      <w:r w:rsidRPr="00973F5E">
        <w:t xml:space="preserve">. Cependant cette gratuité ciblée n’est pas effective, essentiellement en raison du manque d’approvisionnement des médicaments essentiels.  </w:t>
      </w:r>
    </w:p>
    <w:p w14:paraId="5B1995AF" w14:textId="77777777" w:rsidR="00973F5E" w:rsidRPr="00973F5E" w:rsidRDefault="00973F5E" w:rsidP="00973F5E">
      <w:r w:rsidRPr="00973F5E">
        <w:t>En outre, il est important de noter que les États se sont engagés lors de la Déclaration d’Abuja en 2001 à dédier 15% de leur budget national à la santé. Et si pour 2018/2019 la Côte d’Ivoire a prévu 17,6%, le Liberia 14% et la Sierra Leone 10%, l’expérience des années précédentes montre que les dépenses réalisées ne sont pas à la hauteur des engagements. Selon les données de l’OMS, la Côte d’Ivoire, le Liberia et la Sierra Leone ont dépensé respectivement 2,7%, 5% et 7,9%</w:t>
      </w:r>
      <w:r w:rsidRPr="00973F5E">
        <w:rPr>
          <w:rStyle w:val="Appelnotedebasdep"/>
        </w:rPr>
        <w:footnoteReference w:id="10"/>
      </w:r>
      <w:r w:rsidRPr="00973F5E">
        <w:t xml:space="preserve"> de leur budget annuel en 2015.</w:t>
      </w:r>
    </w:p>
    <w:p w14:paraId="0E1C2991" w14:textId="6EF558FB" w:rsidR="002E2044" w:rsidRPr="00973F5E" w:rsidRDefault="00973F5E" w:rsidP="00973F5E">
      <w:pPr>
        <w:numPr>
          <w:ilvl w:val="0"/>
          <w:numId w:val="31"/>
        </w:numPr>
        <w:rPr>
          <w:b/>
        </w:rPr>
      </w:pPr>
      <w:r w:rsidRPr="00973F5E">
        <w:rPr>
          <w:b/>
        </w:rPr>
        <w:t>P</w:t>
      </w:r>
      <w:r w:rsidR="002E2044" w:rsidRPr="00973F5E">
        <w:rPr>
          <w:b/>
        </w:rPr>
        <w:t>rogrammes précurseurs qui sont á l’origine de c</w:t>
      </w:r>
      <w:r w:rsidRPr="00973F5E">
        <w:rPr>
          <w:b/>
        </w:rPr>
        <w:t>e programme</w:t>
      </w:r>
      <w:r w:rsidR="00B41569">
        <w:rPr>
          <w:b/>
        </w:rPr>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3"/>
        <w:gridCol w:w="3915"/>
        <w:gridCol w:w="1506"/>
        <w:gridCol w:w="1282"/>
        <w:gridCol w:w="1160"/>
      </w:tblGrid>
      <w:tr w:rsidR="00BE1112" w14:paraId="5BAE0477" w14:textId="2574943C" w:rsidTr="0084554C">
        <w:tc>
          <w:tcPr>
            <w:tcW w:w="644" w:type="pct"/>
            <w:shd w:val="clear" w:color="auto" w:fill="auto"/>
          </w:tcPr>
          <w:p w14:paraId="0B88C28A" w14:textId="3C591CB0" w:rsidR="00CA4D9B" w:rsidRDefault="00CA4D9B" w:rsidP="00973F5E">
            <w:r>
              <w:t>Pays</w:t>
            </w:r>
          </w:p>
        </w:tc>
        <w:tc>
          <w:tcPr>
            <w:tcW w:w="2175" w:type="pct"/>
            <w:shd w:val="clear" w:color="auto" w:fill="auto"/>
          </w:tcPr>
          <w:p w14:paraId="189BE700" w14:textId="02380A0B" w:rsidR="00CA4D9B" w:rsidRDefault="00CA4D9B" w:rsidP="00973F5E">
            <w:r>
              <w:t>Titre du projet</w:t>
            </w:r>
          </w:p>
        </w:tc>
        <w:tc>
          <w:tcPr>
            <w:tcW w:w="839" w:type="pct"/>
            <w:shd w:val="clear" w:color="auto" w:fill="auto"/>
          </w:tcPr>
          <w:p w14:paraId="2FF9ADB0" w14:textId="112D3430" w:rsidR="00CA4D9B" w:rsidRDefault="00CA4D9B" w:rsidP="00973F5E">
            <w:r>
              <w:t>Dates</w:t>
            </w:r>
          </w:p>
        </w:tc>
        <w:tc>
          <w:tcPr>
            <w:tcW w:w="695" w:type="pct"/>
            <w:shd w:val="clear" w:color="auto" w:fill="auto"/>
          </w:tcPr>
          <w:p w14:paraId="3FCCC2D3" w14:textId="2E6010D7" w:rsidR="00CA4D9B" w:rsidRDefault="00CA4D9B" w:rsidP="00973F5E">
            <w:r>
              <w:t>Bailleurs principaux</w:t>
            </w:r>
          </w:p>
        </w:tc>
        <w:tc>
          <w:tcPr>
            <w:tcW w:w="647" w:type="pct"/>
            <w:shd w:val="clear" w:color="auto" w:fill="auto"/>
          </w:tcPr>
          <w:p w14:paraId="0467998B" w14:textId="67B25752" w:rsidR="00CA4D9B" w:rsidRDefault="00CA4D9B" w:rsidP="00973F5E">
            <w:r>
              <w:t>Budget</w:t>
            </w:r>
          </w:p>
        </w:tc>
      </w:tr>
      <w:tr w:rsidR="00BE1112" w14:paraId="1DC2D2AD" w14:textId="157A1183" w:rsidTr="0084554C">
        <w:tc>
          <w:tcPr>
            <w:tcW w:w="644" w:type="pct"/>
            <w:shd w:val="clear" w:color="auto" w:fill="auto"/>
          </w:tcPr>
          <w:p w14:paraId="3DEE3D25" w14:textId="5E1EC359" w:rsidR="00CA4D9B" w:rsidRDefault="00CA4D9B" w:rsidP="00973F5E">
            <w:r>
              <w:t>Côte d’Ivoire</w:t>
            </w:r>
          </w:p>
        </w:tc>
        <w:tc>
          <w:tcPr>
            <w:tcW w:w="2175" w:type="pct"/>
            <w:shd w:val="clear" w:color="auto" w:fill="auto"/>
          </w:tcPr>
          <w:p w14:paraId="77AC8E34" w14:textId="413AADA1" w:rsidR="00CA4D9B" w:rsidRDefault="00CA4D9B" w:rsidP="00973F5E">
            <w:r w:rsidRPr="00535E7E">
              <w:t>Renforcement de l’organisation et du fonctionnement de douze établissements sanitaires urbains de premier niveau à base communautaire conformément à leurs missions dévolues par le Ministère de la Santé et de la Lutte contre le Sida (MSLS)</w:t>
            </w:r>
          </w:p>
        </w:tc>
        <w:tc>
          <w:tcPr>
            <w:tcW w:w="839" w:type="pct"/>
            <w:shd w:val="clear" w:color="auto" w:fill="auto"/>
          </w:tcPr>
          <w:p w14:paraId="31D851F5" w14:textId="3807C0EF" w:rsidR="00CA4D9B" w:rsidRDefault="00CA4D9B" w:rsidP="00535E7E">
            <w:r w:rsidRPr="00535E7E">
              <w:t>21/11/2014</w:t>
            </w:r>
            <w:r>
              <w:t xml:space="preserve"> -</w:t>
            </w:r>
            <w:r w:rsidRPr="00535E7E">
              <w:t>20/11/2017</w:t>
            </w:r>
          </w:p>
        </w:tc>
        <w:tc>
          <w:tcPr>
            <w:tcW w:w="695" w:type="pct"/>
            <w:shd w:val="clear" w:color="auto" w:fill="auto"/>
          </w:tcPr>
          <w:p w14:paraId="14D9402A" w14:textId="43F8F425" w:rsidR="00CA4D9B" w:rsidRPr="00CA4D9B" w:rsidRDefault="00CA4D9B" w:rsidP="00535E7E">
            <w:r>
              <w:t>Union Européenne</w:t>
            </w:r>
          </w:p>
        </w:tc>
        <w:tc>
          <w:tcPr>
            <w:tcW w:w="647" w:type="pct"/>
            <w:shd w:val="clear" w:color="auto" w:fill="auto"/>
          </w:tcPr>
          <w:p w14:paraId="06FE81EB" w14:textId="2D5AF0EB" w:rsidR="00CA4D9B" w:rsidRPr="00535E7E" w:rsidRDefault="00CA4D9B" w:rsidP="00535E7E">
            <w:r w:rsidRPr="00CA4D9B">
              <w:t>951</w:t>
            </w:r>
            <w:r>
              <w:t> </w:t>
            </w:r>
            <w:r w:rsidRPr="00CA4D9B">
              <w:t>644</w:t>
            </w:r>
            <w:r>
              <w:t xml:space="preserve"> €</w:t>
            </w:r>
          </w:p>
        </w:tc>
      </w:tr>
      <w:tr w:rsidR="00BE1112" w14:paraId="613F2DD7" w14:textId="6CCAD81B" w:rsidTr="0084554C">
        <w:tc>
          <w:tcPr>
            <w:tcW w:w="644" w:type="pct"/>
            <w:shd w:val="clear" w:color="auto" w:fill="auto"/>
          </w:tcPr>
          <w:p w14:paraId="08062907" w14:textId="73CAED0F" w:rsidR="00CA4D9B" w:rsidRDefault="00CA4D9B" w:rsidP="00973F5E">
            <w:r>
              <w:t>Côte d’Ivoire</w:t>
            </w:r>
          </w:p>
        </w:tc>
        <w:tc>
          <w:tcPr>
            <w:tcW w:w="2175" w:type="pct"/>
            <w:shd w:val="clear" w:color="auto" w:fill="auto"/>
          </w:tcPr>
          <w:p w14:paraId="6F60B726" w14:textId="1AB85617" w:rsidR="00CA4D9B" w:rsidRDefault="00CA4D9B" w:rsidP="00973F5E">
            <w:r w:rsidRPr="00CA4D9B">
              <w:t xml:space="preserve">Renforcement de l'organisation et du fonctionnement de douze établissements </w:t>
            </w:r>
            <w:r w:rsidRPr="00CA4D9B">
              <w:lastRenderedPageBreak/>
              <w:t>sanitaires urbains de premier niveau à base communautaire en Côte d'Ivoire</w:t>
            </w:r>
            <w:r w:rsidR="008C6341">
              <w:t xml:space="preserve"> (PARSSI)</w:t>
            </w:r>
          </w:p>
        </w:tc>
        <w:tc>
          <w:tcPr>
            <w:tcW w:w="839" w:type="pct"/>
            <w:shd w:val="clear" w:color="auto" w:fill="auto"/>
          </w:tcPr>
          <w:p w14:paraId="6C5F2330" w14:textId="3AEADBDB" w:rsidR="00CA4D9B" w:rsidRDefault="00CA4D9B" w:rsidP="00973F5E">
            <w:r>
              <w:lastRenderedPageBreak/>
              <w:t xml:space="preserve">01/01/2017 - </w:t>
            </w:r>
            <w:r w:rsidRPr="00CA4D9B">
              <w:t>31/12/2018</w:t>
            </w:r>
          </w:p>
        </w:tc>
        <w:tc>
          <w:tcPr>
            <w:tcW w:w="695" w:type="pct"/>
            <w:shd w:val="clear" w:color="auto" w:fill="auto"/>
          </w:tcPr>
          <w:p w14:paraId="46FDD3CE" w14:textId="1208FA3B" w:rsidR="00CA4D9B" w:rsidRDefault="00CA4D9B" w:rsidP="00973F5E">
            <w:r>
              <w:t>AFD</w:t>
            </w:r>
          </w:p>
        </w:tc>
        <w:tc>
          <w:tcPr>
            <w:tcW w:w="647" w:type="pct"/>
            <w:shd w:val="clear" w:color="auto" w:fill="auto"/>
          </w:tcPr>
          <w:p w14:paraId="3CD16571" w14:textId="28E0F079" w:rsidR="00CA4D9B" w:rsidRDefault="00CA4D9B" w:rsidP="00973F5E">
            <w:r w:rsidRPr="00CA4D9B">
              <w:t>600</w:t>
            </w:r>
            <w:r>
              <w:t> </w:t>
            </w:r>
            <w:r w:rsidRPr="00CA4D9B">
              <w:t>000</w:t>
            </w:r>
            <w:r>
              <w:t xml:space="preserve"> €</w:t>
            </w:r>
          </w:p>
        </w:tc>
      </w:tr>
      <w:tr w:rsidR="00BE1112" w:rsidRPr="00BE1112" w14:paraId="5B5CDA10" w14:textId="482D6D9A" w:rsidTr="0084554C">
        <w:tc>
          <w:tcPr>
            <w:tcW w:w="644" w:type="pct"/>
            <w:shd w:val="clear" w:color="auto" w:fill="auto"/>
          </w:tcPr>
          <w:p w14:paraId="56190200" w14:textId="6A5329E2" w:rsidR="00CA4D9B" w:rsidRDefault="00CA4D9B" w:rsidP="00973F5E">
            <w:r>
              <w:t>Liberia</w:t>
            </w:r>
          </w:p>
        </w:tc>
        <w:tc>
          <w:tcPr>
            <w:tcW w:w="2175" w:type="pct"/>
            <w:shd w:val="clear" w:color="auto" w:fill="auto"/>
          </w:tcPr>
          <w:p w14:paraId="186E9AF6" w14:textId="446C98B5" w:rsidR="00CA4D9B" w:rsidRPr="00BE1112" w:rsidRDefault="00CA4D9B" w:rsidP="00CA4D9B">
            <w:pPr>
              <w:rPr>
                <w:lang w:val="en-GB"/>
              </w:rPr>
            </w:pPr>
            <w:r w:rsidRPr="00BE1112">
              <w:rPr>
                <w:lang w:val="en-GB"/>
              </w:rPr>
              <w:t>Ebola Response in Montserrado</w:t>
            </w:r>
          </w:p>
        </w:tc>
        <w:tc>
          <w:tcPr>
            <w:tcW w:w="839" w:type="pct"/>
            <w:shd w:val="clear" w:color="auto" w:fill="auto"/>
          </w:tcPr>
          <w:p w14:paraId="663B847D" w14:textId="3EBD1E0C" w:rsidR="00CA4D9B" w:rsidRPr="00BE1112" w:rsidRDefault="00CA4D9B" w:rsidP="00CA4D9B">
            <w:pPr>
              <w:rPr>
                <w:lang w:val="en-GB"/>
              </w:rPr>
            </w:pPr>
            <w:r w:rsidRPr="00BE1112">
              <w:rPr>
                <w:lang w:val="en-GB"/>
              </w:rPr>
              <w:t>01/09/2014 -31/03/2016</w:t>
            </w:r>
          </w:p>
        </w:tc>
        <w:tc>
          <w:tcPr>
            <w:tcW w:w="695" w:type="pct"/>
            <w:shd w:val="clear" w:color="auto" w:fill="auto"/>
          </w:tcPr>
          <w:p w14:paraId="03E65E7E" w14:textId="53496880" w:rsidR="00CA4D9B" w:rsidRPr="00BE1112" w:rsidRDefault="00CA4D9B" w:rsidP="00973F5E">
            <w:pPr>
              <w:rPr>
                <w:lang w:val="en-GB"/>
              </w:rPr>
            </w:pPr>
            <w:r w:rsidRPr="00BE1112">
              <w:rPr>
                <w:lang w:val="en-GB"/>
              </w:rPr>
              <w:t>OFDA</w:t>
            </w:r>
          </w:p>
        </w:tc>
        <w:tc>
          <w:tcPr>
            <w:tcW w:w="647" w:type="pct"/>
            <w:shd w:val="clear" w:color="auto" w:fill="auto"/>
          </w:tcPr>
          <w:p w14:paraId="72295F07" w14:textId="339110A5" w:rsidR="00CA4D9B" w:rsidRPr="00CA4D9B" w:rsidRDefault="00CA4D9B" w:rsidP="00BE1112">
            <w:pPr>
              <w:spacing w:after="0"/>
            </w:pPr>
            <w:r w:rsidRPr="00CA4D9B">
              <w:t>2 741 242</w:t>
            </w:r>
          </w:p>
          <w:p w14:paraId="11D286B6" w14:textId="068403F4" w:rsidR="00CA4D9B" w:rsidRPr="00BE1112" w:rsidRDefault="00CA4D9B" w:rsidP="00973F5E">
            <w:pPr>
              <w:rPr>
                <w:lang w:val="en-GB"/>
              </w:rPr>
            </w:pPr>
            <w:r w:rsidRPr="00BE1112">
              <w:rPr>
                <w:lang w:val="en-GB"/>
              </w:rPr>
              <w:t>USD</w:t>
            </w:r>
          </w:p>
        </w:tc>
      </w:tr>
      <w:tr w:rsidR="00BE1112" w:rsidRPr="00BE1112" w14:paraId="118B6D70" w14:textId="5486BED2" w:rsidTr="0084554C">
        <w:tc>
          <w:tcPr>
            <w:tcW w:w="644" w:type="pct"/>
            <w:shd w:val="clear" w:color="auto" w:fill="auto"/>
          </w:tcPr>
          <w:p w14:paraId="14266E48" w14:textId="62D85388" w:rsidR="00CA4D9B" w:rsidRDefault="00CA4D9B" w:rsidP="00973F5E">
            <w:r>
              <w:t>Sierra Leone</w:t>
            </w:r>
          </w:p>
        </w:tc>
        <w:tc>
          <w:tcPr>
            <w:tcW w:w="2175" w:type="pct"/>
            <w:shd w:val="clear" w:color="auto" w:fill="auto"/>
          </w:tcPr>
          <w:p w14:paraId="21618B29" w14:textId="5598B5DE" w:rsidR="00CA4D9B" w:rsidRPr="00BE1112" w:rsidRDefault="00CA4D9B" w:rsidP="00973F5E">
            <w:pPr>
              <w:rPr>
                <w:lang w:val="en-GB"/>
              </w:rPr>
            </w:pPr>
            <w:r w:rsidRPr="00BE1112">
              <w:rPr>
                <w:lang w:val="en-GB"/>
              </w:rPr>
              <w:t>Strengthening Infection Prevention and Control (IPC) in Government Health Facilities in Sierra Leone</w:t>
            </w:r>
          </w:p>
        </w:tc>
        <w:tc>
          <w:tcPr>
            <w:tcW w:w="839" w:type="pct"/>
            <w:shd w:val="clear" w:color="auto" w:fill="auto"/>
          </w:tcPr>
          <w:p w14:paraId="362476EA" w14:textId="609DDFD9" w:rsidR="00CA4D9B" w:rsidRPr="00BE1112" w:rsidRDefault="00CA4D9B" w:rsidP="00973F5E">
            <w:pPr>
              <w:rPr>
                <w:lang w:val="en-GB"/>
              </w:rPr>
            </w:pPr>
            <w:r w:rsidRPr="00BE1112">
              <w:rPr>
                <w:lang w:val="en-GB"/>
              </w:rPr>
              <w:t>01/05/2016 -31/01/2017</w:t>
            </w:r>
          </w:p>
        </w:tc>
        <w:tc>
          <w:tcPr>
            <w:tcW w:w="695" w:type="pct"/>
            <w:shd w:val="clear" w:color="auto" w:fill="auto"/>
          </w:tcPr>
          <w:p w14:paraId="6B3E148F" w14:textId="22233B0D" w:rsidR="00CA4D9B" w:rsidRPr="00BE1112" w:rsidRDefault="00CA4D9B" w:rsidP="00973F5E">
            <w:pPr>
              <w:rPr>
                <w:lang w:val="en-GB"/>
              </w:rPr>
            </w:pPr>
            <w:r w:rsidRPr="00BE1112">
              <w:rPr>
                <w:lang w:val="en-GB"/>
              </w:rPr>
              <w:t>OFDA</w:t>
            </w:r>
          </w:p>
        </w:tc>
        <w:tc>
          <w:tcPr>
            <w:tcW w:w="647" w:type="pct"/>
            <w:shd w:val="clear" w:color="auto" w:fill="auto"/>
          </w:tcPr>
          <w:p w14:paraId="50535BCD" w14:textId="2F91DD5D" w:rsidR="00CA4D9B" w:rsidRPr="00BE1112" w:rsidRDefault="00CA4D9B" w:rsidP="00973F5E">
            <w:pPr>
              <w:rPr>
                <w:lang w:val="en-GB"/>
              </w:rPr>
            </w:pPr>
            <w:r w:rsidRPr="00BE1112">
              <w:rPr>
                <w:lang w:val="en-GB"/>
              </w:rPr>
              <w:t>371 208 USD</w:t>
            </w:r>
          </w:p>
        </w:tc>
      </w:tr>
      <w:tr w:rsidR="00BE1112" w:rsidRPr="00BE1112" w14:paraId="42BF0AB3" w14:textId="77777777" w:rsidTr="0084554C">
        <w:tc>
          <w:tcPr>
            <w:tcW w:w="644" w:type="pct"/>
            <w:shd w:val="clear" w:color="auto" w:fill="auto"/>
          </w:tcPr>
          <w:p w14:paraId="60CF5C66" w14:textId="5E237EB8" w:rsidR="00CA4D9B" w:rsidRDefault="00CA4D9B" w:rsidP="00973F5E">
            <w:r>
              <w:t>Sierra Leone</w:t>
            </w:r>
          </w:p>
        </w:tc>
        <w:tc>
          <w:tcPr>
            <w:tcW w:w="2175" w:type="pct"/>
            <w:shd w:val="clear" w:color="auto" w:fill="auto"/>
          </w:tcPr>
          <w:p w14:paraId="0E189497" w14:textId="00153E1E" w:rsidR="00CA4D9B" w:rsidRPr="00BE1112" w:rsidRDefault="00CA4D9B" w:rsidP="00973F5E">
            <w:pPr>
              <w:rPr>
                <w:lang w:val="en-GB"/>
              </w:rPr>
            </w:pPr>
            <w:r w:rsidRPr="00BE1112">
              <w:rPr>
                <w:lang w:val="en-GB"/>
              </w:rPr>
              <w:t>Reinforcing Institutional Capacity for treatment of acute malnutrition, Prevention of Malnutrition and National Sensitisation for Nutrition Security in Western Area, Sierra Leone</w:t>
            </w:r>
          </w:p>
        </w:tc>
        <w:tc>
          <w:tcPr>
            <w:tcW w:w="839" w:type="pct"/>
            <w:shd w:val="clear" w:color="auto" w:fill="auto"/>
          </w:tcPr>
          <w:p w14:paraId="60092F08" w14:textId="36E6ACFC" w:rsidR="00CA4D9B" w:rsidRPr="00BE1112" w:rsidRDefault="00CA4D9B" w:rsidP="00973F5E">
            <w:pPr>
              <w:rPr>
                <w:lang w:val="en-GB"/>
              </w:rPr>
            </w:pPr>
            <w:r w:rsidRPr="00BE1112">
              <w:rPr>
                <w:lang w:val="en-GB"/>
              </w:rPr>
              <w:t>01/06/2017 - 31/05/2018</w:t>
            </w:r>
          </w:p>
        </w:tc>
        <w:tc>
          <w:tcPr>
            <w:tcW w:w="695" w:type="pct"/>
            <w:shd w:val="clear" w:color="auto" w:fill="auto"/>
          </w:tcPr>
          <w:p w14:paraId="5B5E3F5D" w14:textId="41FA9946" w:rsidR="00CA4D9B" w:rsidRPr="00BE1112" w:rsidRDefault="00CA4D9B" w:rsidP="00973F5E">
            <w:pPr>
              <w:rPr>
                <w:lang w:val="en-GB"/>
              </w:rPr>
            </w:pPr>
            <w:r w:rsidRPr="00BE1112">
              <w:rPr>
                <w:lang w:val="en-GB"/>
              </w:rPr>
              <w:t>IrishAid</w:t>
            </w:r>
          </w:p>
        </w:tc>
        <w:tc>
          <w:tcPr>
            <w:tcW w:w="647" w:type="pct"/>
            <w:shd w:val="clear" w:color="auto" w:fill="auto"/>
          </w:tcPr>
          <w:p w14:paraId="49B1BD7C" w14:textId="2D53D315" w:rsidR="00CA4D9B" w:rsidRPr="00BE1112" w:rsidRDefault="00CA4D9B" w:rsidP="00973F5E">
            <w:pPr>
              <w:rPr>
                <w:lang w:val="en-GB"/>
              </w:rPr>
            </w:pPr>
            <w:r w:rsidRPr="00BE1112">
              <w:rPr>
                <w:lang w:val="en-GB"/>
              </w:rPr>
              <w:t>693 087 EUR</w:t>
            </w:r>
          </w:p>
        </w:tc>
      </w:tr>
    </w:tbl>
    <w:p w14:paraId="69735BFE" w14:textId="77777777" w:rsidR="002E2044" w:rsidRPr="00CA4D9B" w:rsidRDefault="002E2044" w:rsidP="00973F5E">
      <w:pPr>
        <w:rPr>
          <w:lang w:val="en-GB"/>
        </w:rPr>
      </w:pPr>
    </w:p>
    <w:p w14:paraId="099D0195" w14:textId="6B8436D0" w:rsidR="002E2044" w:rsidRPr="0084554C" w:rsidRDefault="4C6D001A" w:rsidP="0084554C">
      <w:pPr>
        <w:pStyle w:val="Titre3"/>
      </w:pPr>
      <w:r w:rsidRPr="0084554C">
        <w:t>Objectifs du programme</w:t>
      </w:r>
    </w:p>
    <w:p w14:paraId="67527097" w14:textId="505637DF" w:rsidR="002E2044" w:rsidRPr="00BE1112" w:rsidRDefault="00BE1112" w:rsidP="00BE1112">
      <w:pPr>
        <w:numPr>
          <w:ilvl w:val="0"/>
          <w:numId w:val="31"/>
        </w:numPr>
        <w:rPr>
          <w:b/>
        </w:rPr>
      </w:pPr>
      <w:r w:rsidRPr="00BE1112">
        <w:rPr>
          <w:b/>
        </w:rPr>
        <w:t>O</w:t>
      </w:r>
      <w:r w:rsidR="002E2044" w:rsidRPr="00BE1112">
        <w:rPr>
          <w:b/>
        </w:rPr>
        <w:t>bjectifs généraux et spécifiques</w:t>
      </w:r>
      <w:r w:rsidR="00B41569">
        <w:rPr>
          <w:b/>
        </w:rPr>
        <w:t> :</w:t>
      </w:r>
    </w:p>
    <w:p w14:paraId="29294CBE" w14:textId="1B6C05D5" w:rsidR="00BE1112" w:rsidRDefault="00BE1112" w:rsidP="00BE1112">
      <w:pPr>
        <w:pStyle w:val="Paragraphedeliste"/>
        <w:ind w:left="0"/>
        <w:rPr>
          <w:rFonts w:cs="Calibri"/>
          <w:b/>
        </w:rPr>
      </w:pPr>
      <w:r w:rsidRPr="00BE1112">
        <w:rPr>
          <w:b/>
        </w:rPr>
        <w:t>Objectif General</w:t>
      </w:r>
      <w:r>
        <w:t xml:space="preserve"> : </w:t>
      </w:r>
      <w:r w:rsidRPr="00BE1112">
        <w:rPr>
          <w:rFonts w:cs="Calibri"/>
        </w:rPr>
        <w:t>contribuer à améliorer la santé des populations vulnérables en Côte d’Ivoire, Sierra Leone et Liberia, particulièrement des femmes, des enfants de moins de cinq ans, des jeunes, via des offres de soins de qualité et adaptées à leurs besoins spécifiques</w:t>
      </w:r>
    </w:p>
    <w:p w14:paraId="6130A020" w14:textId="0D1EFB02" w:rsidR="00135144" w:rsidRDefault="00BE1112" w:rsidP="00BE1112">
      <w:pPr>
        <w:pStyle w:val="Paragraphedeliste"/>
        <w:ind w:left="0"/>
        <w:rPr>
          <w:rFonts w:cs="Calibri"/>
        </w:rPr>
      </w:pPr>
      <w:r>
        <w:rPr>
          <w:rFonts w:cs="Calibri"/>
          <w:b/>
        </w:rPr>
        <w:t xml:space="preserve">Objectif Spécifique : </w:t>
      </w:r>
      <w:r w:rsidRPr="00BE1112">
        <w:rPr>
          <w:rFonts w:cs="Calibri"/>
        </w:rPr>
        <w:t>renforcer la qualité et l’accès aux services de santé et d’assurer la participation active de communautés et plus particulièrement des femmes et des jeunes aux enjeux nationaux de santé.</w:t>
      </w:r>
    </w:p>
    <w:p w14:paraId="3D8B8479" w14:textId="35FCE14E" w:rsidR="00135144" w:rsidRPr="00135144" w:rsidRDefault="3CFAA1A0" w:rsidP="0084554C">
      <w:pPr>
        <w:shd w:val="clear" w:color="auto" w:fill="FFFFFF" w:themeFill="background1"/>
        <w:contextualSpacing/>
        <w:rPr>
          <w:rFonts w:cs="Calibri"/>
        </w:rPr>
      </w:pPr>
      <w:r w:rsidRPr="3E72F376">
        <w:rPr>
          <w:rFonts w:cs="Calibri"/>
          <w:b/>
          <w:bCs/>
        </w:rPr>
        <w:t>Résultat Attendu 1 :</w:t>
      </w:r>
      <w:r w:rsidRPr="3E72F376">
        <w:rPr>
          <w:rFonts w:cs="Calibri"/>
        </w:rPr>
        <w:t xml:space="preserve"> Les services de santé et agents communautaires de santé proposent les activités du Paquet Minimum de Santé (PMS) de qualité et des services conformes aux normes des ministères de la Santé.</w:t>
      </w:r>
    </w:p>
    <w:p w14:paraId="3F96EC91" w14:textId="77777777" w:rsidR="00135144" w:rsidRPr="00135144" w:rsidRDefault="00135144" w:rsidP="00135144">
      <w:pPr>
        <w:shd w:val="clear" w:color="auto" w:fill="FFFFFF"/>
        <w:rPr>
          <w:rFonts w:cs="Calibri"/>
        </w:rPr>
      </w:pPr>
      <w:r w:rsidRPr="00135144">
        <w:rPr>
          <w:rFonts w:cs="Calibri"/>
          <w:b/>
        </w:rPr>
        <w:t>Résultat Attendu 2</w:t>
      </w:r>
      <w:r w:rsidRPr="00135144">
        <w:rPr>
          <w:rFonts w:cs="Calibri"/>
        </w:rPr>
        <w:t> : Les populations cibles et notamment les femmes et les jeunes améliorent leurs pratiques et comportements liés à leur santé.</w:t>
      </w:r>
    </w:p>
    <w:p w14:paraId="121E6A47" w14:textId="77777777" w:rsidR="00135144" w:rsidRPr="005627B9" w:rsidRDefault="00135144" w:rsidP="00135144">
      <w:pPr>
        <w:rPr>
          <w:rFonts w:eastAsia="Times New Roman"/>
          <w:iCs/>
        </w:rPr>
      </w:pPr>
      <w:r w:rsidRPr="005627B9">
        <w:rPr>
          <w:b/>
        </w:rPr>
        <w:t>Résultat attendu 3</w:t>
      </w:r>
      <w:r w:rsidRPr="005627B9">
        <w:t xml:space="preserve"> : </w:t>
      </w:r>
      <w:r w:rsidRPr="005627B9">
        <w:rPr>
          <w:rFonts w:eastAsia="Times New Roman"/>
          <w:iCs/>
        </w:rPr>
        <w:t>La participation active des organes communautaires de gestion des structures de santé et de la société civile féminine et des jeunes aux enjeux nationaux dans le domaine de la santé est assurée (uniquement pour la Côte d’Ivoire et la Sierra Leone).</w:t>
      </w:r>
    </w:p>
    <w:p w14:paraId="78903DE3" w14:textId="77777777" w:rsidR="00135144" w:rsidRPr="00BE1112" w:rsidRDefault="00135144" w:rsidP="00BE1112">
      <w:pPr>
        <w:pStyle w:val="Paragraphedeliste"/>
        <w:ind w:left="0"/>
        <w:rPr>
          <w:rFonts w:cs="Calibri"/>
        </w:rPr>
      </w:pPr>
    </w:p>
    <w:p w14:paraId="5F0AEAA6" w14:textId="77777777" w:rsidR="00BE1112" w:rsidRPr="00151FD3" w:rsidRDefault="00BE1112" w:rsidP="00BE1112">
      <w:r w:rsidRPr="00151FD3">
        <w:t xml:space="preserve">Le cadre logique du </w:t>
      </w:r>
      <w:r w:rsidRPr="00135144">
        <w:t>programme</w:t>
      </w:r>
      <w:r>
        <w:t xml:space="preserve"> </w:t>
      </w:r>
      <w:r w:rsidRPr="00151FD3">
        <w:t xml:space="preserve">est joint </w:t>
      </w:r>
      <w:r w:rsidRPr="004A6250">
        <w:t xml:space="preserve">en </w:t>
      </w:r>
      <w:r w:rsidRPr="004A6250">
        <w:rPr>
          <w:b/>
        </w:rPr>
        <w:t>Annexe I.</w:t>
      </w:r>
    </w:p>
    <w:p w14:paraId="1A65CAFB" w14:textId="77777777" w:rsidR="00BE1112" w:rsidRPr="00BE1112" w:rsidRDefault="00BE1112" w:rsidP="00BE1112">
      <w:pPr>
        <w:pStyle w:val="Paragraphedeliste"/>
        <w:ind w:left="0"/>
        <w:rPr>
          <w:rFonts w:cs="Calibri"/>
          <w:b/>
        </w:rPr>
      </w:pPr>
    </w:p>
    <w:p w14:paraId="4C9D1C04" w14:textId="0302C88B" w:rsidR="00135144" w:rsidRDefault="00BE1112" w:rsidP="00BE1112">
      <w:pPr>
        <w:numPr>
          <w:ilvl w:val="0"/>
          <w:numId w:val="31"/>
        </w:numPr>
        <w:rPr>
          <w:b/>
        </w:rPr>
      </w:pPr>
      <w:r w:rsidRPr="00BE1112">
        <w:rPr>
          <w:b/>
        </w:rPr>
        <w:t>P</w:t>
      </w:r>
      <w:r w:rsidR="002E2044" w:rsidRPr="00BE1112">
        <w:rPr>
          <w:b/>
        </w:rPr>
        <w:t xml:space="preserve">ortée géographique du </w:t>
      </w:r>
      <w:r w:rsidRPr="00BE1112">
        <w:rPr>
          <w:b/>
        </w:rPr>
        <w:t>programme</w:t>
      </w:r>
      <w:r w:rsidR="00B41569">
        <w:rPr>
          <w:b/>
        </w:rPr>
        <w:t> :</w:t>
      </w:r>
    </w:p>
    <w:p w14:paraId="4C673AA0" w14:textId="03C3B705" w:rsidR="00135144" w:rsidRPr="005627B9" w:rsidRDefault="00135144" w:rsidP="00135144">
      <w:r w:rsidRPr="005627B9">
        <w:t>Le pro</w:t>
      </w:r>
      <w:r>
        <w:t>gramme</w:t>
      </w:r>
      <w:r w:rsidRPr="005627B9">
        <w:t xml:space="preserve"> </w:t>
      </w:r>
      <w:r>
        <w:t>a été</w:t>
      </w:r>
      <w:r w:rsidRPr="005627B9">
        <w:t xml:space="preserve"> mis en œuvre en zones urbaines et péri-urbaines d’Abidjan, de Monrovia et de Freetown. </w:t>
      </w:r>
    </w:p>
    <w:p w14:paraId="2F40F0D4" w14:textId="575FEEEC" w:rsidR="00135144" w:rsidRPr="005627B9" w:rsidRDefault="3CFAA1A0" w:rsidP="00135144">
      <w:pPr>
        <w:pStyle w:val="Paragraphedeliste"/>
        <w:numPr>
          <w:ilvl w:val="0"/>
          <w:numId w:val="33"/>
        </w:numPr>
        <w:ind w:left="426" w:hanging="426"/>
      </w:pPr>
      <w:r>
        <w:t>Côte d’Ivoire, Région Abidjan 1-Grands Ponts et Abidjan 2, Districts sanitaires de Yopougon Est, Yopougon Ouest Songon, Cocody</w:t>
      </w:r>
      <w:r w:rsidR="03CF6B1A">
        <w:t>-</w:t>
      </w:r>
      <w:r>
        <w:t>Bingerville, Abobo Est, Abobo Ouest,</w:t>
      </w:r>
      <w:r w:rsidR="3171BDFC">
        <w:t xml:space="preserve"> </w:t>
      </w:r>
      <w:r>
        <w:t>Marcory</w:t>
      </w:r>
      <w:r w:rsidR="2DEDB72D">
        <w:t>-</w:t>
      </w:r>
      <w:r>
        <w:t>Treichville, Koumassi</w:t>
      </w:r>
      <w:r w:rsidR="6BC583FF">
        <w:t>,</w:t>
      </w:r>
      <w:r>
        <w:t xml:space="preserve"> Port Bouet</w:t>
      </w:r>
      <w:r w:rsidR="252EADC9">
        <w:t>-</w:t>
      </w:r>
      <w:r>
        <w:t xml:space="preserve">Vridi </w:t>
      </w:r>
      <w:r w:rsidR="1B1AC948">
        <w:t xml:space="preserve">et </w:t>
      </w:r>
      <w:r>
        <w:t>Adjame</w:t>
      </w:r>
      <w:r w:rsidR="5138564B">
        <w:t>-</w:t>
      </w:r>
      <w:r>
        <w:t>Plateau</w:t>
      </w:r>
      <w:r w:rsidR="21853099">
        <w:t>-</w:t>
      </w:r>
      <w:r>
        <w:t>Attiecoube. Le programme a ciblé 17 aires de santé et leur structure sanitaire de référence, ainsi que les services sanitaires au niveau district et régional</w:t>
      </w:r>
    </w:p>
    <w:p w14:paraId="5B4E5930" w14:textId="7C428FDC" w:rsidR="00135144" w:rsidRPr="005627B9" w:rsidRDefault="00135144" w:rsidP="00135144">
      <w:pPr>
        <w:pStyle w:val="Paragraphedeliste"/>
        <w:numPr>
          <w:ilvl w:val="0"/>
          <w:numId w:val="33"/>
        </w:numPr>
        <w:ind w:left="426" w:hanging="426"/>
      </w:pPr>
      <w:r w:rsidRPr="005627B9">
        <w:t>Liberia, Comté de Montserrado, Districts sanitaires de Bushrod, Commonwealth, St. Paul River, Todee, Somalia et Monrovia.</w:t>
      </w:r>
      <w:r>
        <w:t xml:space="preserve"> Le projet a ciblé 6 aires de santé et leur structure sanitaire de référence ainsi que les services sanitaires au niveau du comté de Montserrado. </w:t>
      </w:r>
    </w:p>
    <w:p w14:paraId="35BB70F4" w14:textId="3458A4CA" w:rsidR="00135144" w:rsidRPr="005627B9" w:rsidRDefault="00135144" w:rsidP="00135144">
      <w:pPr>
        <w:pStyle w:val="Paragraphedeliste"/>
        <w:numPr>
          <w:ilvl w:val="0"/>
          <w:numId w:val="33"/>
        </w:numPr>
        <w:ind w:left="426" w:hanging="426"/>
      </w:pPr>
      <w:r w:rsidRPr="005627B9">
        <w:t xml:space="preserve">Sierra Leone, Région de l’Ouest, Districts sanitaires Western Area Urban et Western Area Rural. </w:t>
      </w:r>
      <w:r>
        <w:t>Le programme a ciblé 22 aires de santé et leur structure sanitaire de référence ainsi que les services sanitaires au niveau des districts.</w:t>
      </w:r>
    </w:p>
    <w:p w14:paraId="16A6FE97" w14:textId="77777777" w:rsidR="00135144" w:rsidRDefault="00135144" w:rsidP="00135144">
      <w:pPr>
        <w:rPr>
          <w:b/>
        </w:rPr>
      </w:pPr>
    </w:p>
    <w:p w14:paraId="60B64B49" w14:textId="2127B2AB" w:rsidR="002E2044" w:rsidRPr="00BE1112" w:rsidRDefault="00135144" w:rsidP="00BE1112">
      <w:pPr>
        <w:numPr>
          <w:ilvl w:val="0"/>
          <w:numId w:val="31"/>
        </w:numPr>
        <w:rPr>
          <w:b/>
        </w:rPr>
      </w:pPr>
      <w:r w:rsidRPr="00BE1112">
        <w:rPr>
          <w:b/>
        </w:rPr>
        <w:t>Bénéficiaires</w:t>
      </w:r>
      <w:r w:rsidR="002E2044" w:rsidRPr="00BE1112">
        <w:rPr>
          <w:b/>
        </w:rPr>
        <w:t xml:space="preserve"> ciblés</w:t>
      </w:r>
      <w:r w:rsidR="00B41569">
        <w:rPr>
          <w:b/>
        </w:rPr>
        <w:t> :</w:t>
      </w:r>
    </w:p>
    <w:p w14:paraId="54525954" w14:textId="5E9BF1A7" w:rsidR="00135144" w:rsidRPr="005627B9" w:rsidRDefault="00135144" w:rsidP="00135144">
      <w:r>
        <w:t>Le programme</w:t>
      </w:r>
      <w:r w:rsidRPr="005627B9">
        <w:t xml:space="preserve"> </w:t>
      </w:r>
      <w:r>
        <w:t>a proposé</w:t>
      </w:r>
      <w:r w:rsidRPr="005627B9">
        <w:t xml:space="preserve"> de répondre aux besoins les plus importants en matière de santé de la femme, des enfants et des jeunes, via un soutien aux systèmes de santé des pays à trois niveaux : 1) autorité sanitaire 2) services de santé et 3) communauté/usagers des services. Les groupes de population cibles du projet seront donc :</w:t>
      </w:r>
    </w:p>
    <w:p w14:paraId="7639D78F" w14:textId="77777777" w:rsidR="00135144" w:rsidRPr="005627B9" w:rsidRDefault="00135144" w:rsidP="00135144">
      <w:pPr>
        <w:pStyle w:val="Paragraphedeliste"/>
        <w:numPr>
          <w:ilvl w:val="0"/>
          <w:numId w:val="32"/>
        </w:numPr>
      </w:pPr>
      <w:r w:rsidRPr="005627B9">
        <w:t xml:space="preserve">Les populations des aires de santé où se trouvent les structures de santé appuyées (bénéficiaires indirects), </w:t>
      </w:r>
    </w:p>
    <w:p w14:paraId="240F864E" w14:textId="77777777" w:rsidR="00135144" w:rsidRPr="005627B9" w:rsidRDefault="00135144" w:rsidP="00135144">
      <w:pPr>
        <w:pStyle w:val="Paragraphedeliste"/>
        <w:numPr>
          <w:ilvl w:val="0"/>
          <w:numId w:val="32"/>
        </w:numPr>
      </w:pPr>
      <w:r w:rsidRPr="005627B9">
        <w:t>Les femmes en âge de procréer (15-49 ans),</w:t>
      </w:r>
    </w:p>
    <w:p w14:paraId="02A033D5" w14:textId="77777777" w:rsidR="00135144" w:rsidRPr="005627B9" w:rsidRDefault="00135144" w:rsidP="00135144">
      <w:pPr>
        <w:pStyle w:val="Paragraphedeliste"/>
        <w:numPr>
          <w:ilvl w:val="0"/>
          <w:numId w:val="32"/>
        </w:numPr>
      </w:pPr>
      <w:r w:rsidRPr="005627B9">
        <w:lastRenderedPageBreak/>
        <w:t>Les enfants de moins de cinq ans,</w:t>
      </w:r>
    </w:p>
    <w:p w14:paraId="56F12F85" w14:textId="77777777" w:rsidR="00135144" w:rsidRPr="005627B9" w:rsidRDefault="00135144" w:rsidP="00135144">
      <w:pPr>
        <w:pStyle w:val="Paragraphedeliste"/>
        <w:numPr>
          <w:ilvl w:val="0"/>
          <w:numId w:val="32"/>
        </w:numPr>
      </w:pPr>
      <w:r w:rsidRPr="005627B9">
        <w:t>Les jeunes filles et garçons de 15 à 29 ans,</w:t>
      </w:r>
    </w:p>
    <w:p w14:paraId="7DB8E38C" w14:textId="77777777" w:rsidR="00135144" w:rsidRPr="005627B9" w:rsidRDefault="00135144" w:rsidP="00135144">
      <w:pPr>
        <w:pStyle w:val="Paragraphedeliste"/>
        <w:numPr>
          <w:ilvl w:val="0"/>
          <w:numId w:val="32"/>
        </w:numPr>
      </w:pPr>
      <w:r w:rsidRPr="005627B9">
        <w:t>Et les personnels des structures de santé.</w:t>
      </w:r>
    </w:p>
    <w:p w14:paraId="5E19247F" w14:textId="77777777" w:rsidR="00BE1112" w:rsidRPr="00151FD3" w:rsidRDefault="00BE1112" w:rsidP="00BE1112">
      <w:pPr>
        <w:pStyle w:val="Paragraphedeliste"/>
        <w:ind w:left="0"/>
      </w:pPr>
    </w:p>
    <w:p w14:paraId="78D56B11" w14:textId="36283D80" w:rsidR="002E2044" w:rsidRDefault="00BE1112" w:rsidP="7667D195">
      <w:pPr>
        <w:numPr>
          <w:ilvl w:val="0"/>
          <w:numId w:val="31"/>
        </w:numPr>
        <w:rPr>
          <w:b/>
          <w:bCs/>
        </w:rPr>
      </w:pPr>
      <w:r w:rsidRPr="664E717E">
        <w:rPr>
          <w:b/>
          <w:bCs/>
        </w:rPr>
        <w:t>L</w:t>
      </w:r>
      <w:r w:rsidR="002E2044" w:rsidRPr="664E717E">
        <w:rPr>
          <w:b/>
          <w:bCs/>
        </w:rPr>
        <w:t>es partenaires d'exécution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
        <w:gridCol w:w="3208"/>
        <w:gridCol w:w="4714"/>
      </w:tblGrid>
      <w:tr w:rsidR="00135144" w:rsidRPr="00135144" w14:paraId="3654B48A" w14:textId="77777777" w:rsidTr="0084554C">
        <w:tc>
          <w:tcPr>
            <w:tcW w:w="1101" w:type="dxa"/>
            <w:shd w:val="clear" w:color="auto" w:fill="auto"/>
          </w:tcPr>
          <w:p w14:paraId="18C4EA34" w14:textId="5F751B6F" w:rsidR="00135144" w:rsidRPr="00135144" w:rsidRDefault="00135144" w:rsidP="00135144">
            <w:pPr>
              <w:rPr>
                <w:b/>
              </w:rPr>
            </w:pPr>
            <w:r w:rsidRPr="00135144">
              <w:rPr>
                <w:b/>
              </w:rPr>
              <w:t>Pays</w:t>
            </w:r>
          </w:p>
        </w:tc>
        <w:tc>
          <w:tcPr>
            <w:tcW w:w="3260" w:type="dxa"/>
            <w:shd w:val="clear" w:color="auto" w:fill="auto"/>
          </w:tcPr>
          <w:p w14:paraId="55597F17" w14:textId="76B1A5F7" w:rsidR="00135144" w:rsidRPr="00135144" w:rsidRDefault="00135144" w:rsidP="00135144">
            <w:pPr>
              <w:rPr>
                <w:b/>
              </w:rPr>
            </w:pPr>
            <w:r w:rsidRPr="00135144">
              <w:rPr>
                <w:b/>
              </w:rPr>
              <w:t>Partenaires</w:t>
            </w:r>
          </w:p>
        </w:tc>
        <w:tc>
          <w:tcPr>
            <w:tcW w:w="4805" w:type="dxa"/>
            <w:shd w:val="clear" w:color="auto" w:fill="auto"/>
          </w:tcPr>
          <w:p w14:paraId="656D8A04" w14:textId="2247EB2A" w:rsidR="00135144" w:rsidRPr="00135144" w:rsidRDefault="00135144" w:rsidP="00135144">
            <w:pPr>
              <w:rPr>
                <w:b/>
              </w:rPr>
            </w:pPr>
            <w:r w:rsidRPr="00135144">
              <w:rPr>
                <w:b/>
              </w:rPr>
              <w:t>Rôle</w:t>
            </w:r>
          </w:p>
        </w:tc>
      </w:tr>
      <w:tr w:rsidR="00135144" w:rsidRPr="00135144" w14:paraId="26522EE0" w14:textId="77777777" w:rsidTr="0084554C">
        <w:tc>
          <w:tcPr>
            <w:tcW w:w="1101" w:type="dxa"/>
            <w:shd w:val="clear" w:color="auto" w:fill="auto"/>
          </w:tcPr>
          <w:p w14:paraId="6A9ED9FD" w14:textId="08B33543" w:rsidR="00135144" w:rsidRPr="00135144" w:rsidRDefault="00135144" w:rsidP="00135144">
            <w:pPr>
              <w:rPr>
                <w:b/>
              </w:rPr>
            </w:pPr>
            <w:r w:rsidRPr="00135144">
              <w:rPr>
                <w:b/>
              </w:rPr>
              <w:t>Côte d’Ivoire</w:t>
            </w:r>
          </w:p>
        </w:tc>
        <w:tc>
          <w:tcPr>
            <w:tcW w:w="3260" w:type="dxa"/>
            <w:shd w:val="clear" w:color="auto" w:fill="auto"/>
          </w:tcPr>
          <w:p w14:paraId="6B1DA02A" w14:textId="48B51F0A" w:rsidR="00135144" w:rsidRPr="00135144" w:rsidRDefault="00135144" w:rsidP="00135144">
            <w:r w:rsidRPr="00135144">
              <w:t>SOLTHIS – ONG International</w:t>
            </w:r>
            <w:r w:rsidR="007372AD">
              <w:t>e</w:t>
            </w:r>
          </w:p>
        </w:tc>
        <w:tc>
          <w:tcPr>
            <w:tcW w:w="4805" w:type="dxa"/>
            <w:shd w:val="clear" w:color="auto" w:fill="auto"/>
          </w:tcPr>
          <w:p w14:paraId="6A96629E" w14:textId="6E756811" w:rsidR="00135144" w:rsidRPr="00135144" w:rsidRDefault="00135144" w:rsidP="00222D6D">
            <w:r w:rsidRPr="00135144">
              <w:t>Assistance technique à ACF, partenaires en matière de VIH/Sida</w:t>
            </w:r>
          </w:p>
        </w:tc>
      </w:tr>
      <w:tr w:rsidR="006D25EB" w:rsidRPr="00135144" w14:paraId="3A515880" w14:textId="77777777" w:rsidTr="0084554C">
        <w:tc>
          <w:tcPr>
            <w:tcW w:w="1101" w:type="dxa"/>
            <w:shd w:val="clear" w:color="auto" w:fill="auto"/>
          </w:tcPr>
          <w:p w14:paraId="2E8B5E41" w14:textId="77777777" w:rsidR="006D25EB" w:rsidRPr="00135144" w:rsidRDefault="006D25EB" w:rsidP="00135144">
            <w:pPr>
              <w:rPr>
                <w:b/>
              </w:rPr>
            </w:pPr>
          </w:p>
        </w:tc>
        <w:tc>
          <w:tcPr>
            <w:tcW w:w="3260" w:type="dxa"/>
            <w:shd w:val="clear" w:color="auto" w:fill="auto"/>
          </w:tcPr>
          <w:p w14:paraId="33ABC1E0" w14:textId="42508247" w:rsidR="006D25EB" w:rsidRPr="00135144" w:rsidRDefault="006D25EB" w:rsidP="00135144">
            <w:r>
              <w:t>France Volontaires</w:t>
            </w:r>
          </w:p>
        </w:tc>
        <w:tc>
          <w:tcPr>
            <w:tcW w:w="4805" w:type="dxa"/>
            <w:shd w:val="clear" w:color="auto" w:fill="auto"/>
          </w:tcPr>
          <w:p w14:paraId="5F39752E" w14:textId="283AD43A" w:rsidR="006D25EB" w:rsidRPr="00135144" w:rsidRDefault="2301B46F" w:rsidP="00135144">
            <w:r>
              <w:t>Mise à disposition d’un volontaire pour le lancement d’une étude sur les barrières lié</w:t>
            </w:r>
            <w:r w:rsidR="2D24559A">
              <w:t>e</w:t>
            </w:r>
            <w:r>
              <w:t xml:space="preserve">s aux consultations </w:t>
            </w:r>
            <w:r w:rsidR="00222D6D">
              <w:t>prénatales</w:t>
            </w:r>
          </w:p>
        </w:tc>
      </w:tr>
      <w:tr w:rsidR="00135144" w:rsidRPr="00135144" w14:paraId="097F69DB" w14:textId="77777777" w:rsidTr="0084554C">
        <w:tc>
          <w:tcPr>
            <w:tcW w:w="1101" w:type="dxa"/>
            <w:shd w:val="clear" w:color="auto" w:fill="auto"/>
          </w:tcPr>
          <w:p w14:paraId="59023E74" w14:textId="77777777" w:rsidR="00135144" w:rsidRPr="00135144" w:rsidRDefault="00135144" w:rsidP="00135144">
            <w:pPr>
              <w:rPr>
                <w:b/>
              </w:rPr>
            </w:pPr>
          </w:p>
        </w:tc>
        <w:tc>
          <w:tcPr>
            <w:tcW w:w="3260" w:type="dxa"/>
            <w:shd w:val="clear" w:color="auto" w:fill="auto"/>
          </w:tcPr>
          <w:p w14:paraId="4622DED4" w14:textId="43D067FC" w:rsidR="00135144" w:rsidRPr="00135144" w:rsidRDefault="00135144" w:rsidP="00135144">
            <w:r w:rsidRPr="00135144">
              <w:t>AFJCI – ONG National</w:t>
            </w:r>
            <w:r w:rsidR="007372AD">
              <w:t>e</w:t>
            </w:r>
          </w:p>
        </w:tc>
        <w:tc>
          <w:tcPr>
            <w:tcW w:w="4805" w:type="dxa"/>
            <w:shd w:val="clear" w:color="auto" w:fill="auto"/>
          </w:tcPr>
          <w:p w14:paraId="42CB3A11" w14:textId="1C6E0C85" w:rsidR="00135144" w:rsidRPr="00135144" w:rsidRDefault="00BC076C" w:rsidP="00BC076C">
            <w:r>
              <w:t>Partenaire de mise en œuvre et e</w:t>
            </w:r>
            <w:r w:rsidR="00135144" w:rsidRPr="00135144">
              <w:t>xpertise sur les droits des femmes et des jeunes, sur les droits en santé sexuelle et reproductive, lutte contre les VBG</w:t>
            </w:r>
          </w:p>
        </w:tc>
      </w:tr>
      <w:tr w:rsidR="007372AD" w:rsidRPr="00135144" w14:paraId="40481F7A" w14:textId="77777777" w:rsidTr="0084554C">
        <w:tc>
          <w:tcPr>
            <w:tcW w:w="1101" w:type="dxa"/>
            <w:shd w:val="clear" w:color="auto" w:fill="auto"/>
          </w:tcPr>
          <w:p w14:paraId="41139C2D" w14:textId="77777777" w:rsidR="007372AD" w:rsidRPr="00135144" w:rsidRDefault="007372AD" w:rsidP="00135144">
            <w:pPr>
              <w:rPr>
                <w:b/>
              </w:rPr>
            </w:pPr>
          </w:p>
        </w:tc>
        <w:tc>
          <w:tcPr>
            <w:tcW w:w="3260" w:type="dxa"/>
            <w:shd w:val="clear" w:color="auto" w:fill="auto"/>
          </w:tcPr>
          <w:p w14:paraId="285B38CD" w14:textId="5DCB905A" w:rsidR="007372AD" w:rsidRPr="00135144" w:rsidRDefault="007372AD" w:rsidP="00135144">
            <w:r>
              <w:t>MESSI – ONG Nationale</w:t>
            </w:r>
          </w:p>
        </w:tc>
        <w:tc>
          <w:tcPr>
            <w:tcW w:w="4805" w:type="dxa"/>
            <w:shd w:val="clear" w:color="auto" w:fill="auto"/>
          </w:tcPr>
          <w:p w14:paraId="4E9EE1C5" w14:textId="016956BB" w:rsidR="007372AD" w:rsidRPr="00135144" w:rsidRDefault="00BC076C" w:rsidP="00BC076C">
            <w:r>
              <w:t>Partenaire de mise en œuvre pour la</w:t>
            </w:r>
            <w:r w:rsidR="007372AD">
              <w:t xml:space="preserve"> mobilisation communautaire, santé communautaire,</w:t>
            </w:r>
            <w:r>
              <w:t xml:space="preserve"> santé des</w:t>
            </w:r>
            <w:r w:rsidR="007372AD">
              <w:t xml:space="preserve"> jeunes</w:t>
            </w:r>
          </w:p>
        </w:tc>
      </w:tr>
      <w:tr w:rsidR="00135144" w:rsidRPr="00135144" w14:paraId="293A19CF" w14:textId="77777777" w:rsidTr="0084554C">
        <w:tc>
          <w:tcPr>
            <w:tcW w:w="1101" w:type="dxa"/>
            <w:shd w:val="clear" w:color="auto" w:fill="auto"/>
          </w:tcPr>
          <w:p w14:paraId="39DD1B4C" w14:textId="5C4F9FA1" w:rsidR="00135144" w:rsidRPr="00135144" w:rsidRDefault="00135144" w:rsidP="00135144">
            <w:pPr>
              <w:rPr>
                <w:b/>
              </w:rPr>
            </w:pPr>
            <w:r w:rsidRPr="00135144">
              <w:rPr>
                <w:b/>
              </w:rPr>
              <w:t>Li</w:t>
            </w:r>
            <w:r w:rsidR="007372AD">
              <w:rPr>
                <w:b/>
              </w:rPr>
              <w:t>béria</w:t>
            </w:r>
          </w:p>
        </w:tc>
        <w:tc>
          <w:tcPr>
            <w:tcW w:w="3260" w:type="dxa"/>
            <w:shd w:val="clear" w:color="auto" w:fill="auto"/>
          </w:tcPr>
          <w:p w14:paraId="726CF6DE" w14:textId="41816629" w:rsidR="00135144" w:rsidRPr="006F2D4D" w:rsidRDefault="006F2D4D" w:rsidP="00135144">
            <w:r w:rsidRPr="006F2D4D">
              <w:t>CHI – ONG Nationale</w:t>
            </w:r>
          </w:p>
        </w:tc>
        <w:tc>
          <w:tcPr>
            <w:tcW w:w="4805" w:type="dxa"/>
            <w:shd w:val="clear" w:color="auto" w:fill="auto"/>
          </w:tcPr>
          <w:p w14:paraId="59478EB2" w14:textId="1549DC97" w:rsidR="00135144" w:rsidRPr="006F2D4D" w:rsidRDefault="006D25EB" w:rsidP="00135144">
            <w:r>
              <w:t>Mise en œuvre d’une partie des activités de santé communautaire</w:t>
            </w:r>
          </w:p>
        </w:tc>
      </w:tr>
      <w:tr w:rsidR="00135144" w:rsidRPr="00135144" w14:paraId="243F31BB" w14:textId="77777777" w:rsidTr="0084554C">
        <w:tc>
          <w:tcPr>
            <w:tcW w:w="1101" w:type="dxa"/>
            <w:shd w:val="clear" w:color="auto" w:fill="auto"/>
          </w:tcPr>
          <w:p w14:paraId="34FCD731" w14:textId="77777777" w:rsidR="00135144" w:rsidRPr="00135144" w:rsidRDefault="00135144" w:rsidP="00135144">
            <w:pPr>
              <w:rPr>
                <w:b/>
              </w:rPr>
            </w:pPr>
          </w:p>
        </w:tc>
        <w:tc>
          <w:tcPr>
            <w:tcW w:w="3260" w:type="dxa"/>
            <w:shd w:val="clear" w:color="auto" w:fill="auto"/>
          </w:tcPr>
          <w:p w14:paraId="62D84718" w14:textId="638F7EF8" w:rsidR="00135144" w:rsidRPr="006F2D4D" w:rsidRDefault="17655D4E" w:rsidP="00135144">
            <w:r>
              <w:t>LAPS – ONG Nationale</w:t>
            </w:r>
          </w:p>
        </w:tc>
        <w:tc>
          <w:tcPr>
            <w:tcW w:w="4805" w:type="dxa"/>
            <w:shd w:val="clear" w:color="auto" w:fill="auto"/>
          </w:tcPr>
          <w:p w14:paraId="1E2C4AD3" w14:textId="5B3C8FA9" w:rsidR="00135144" w:rsidRPr="006F2D4D" w:rsidRDefault="006D25EB" w:rsidP="00135144">
            <w:r>
              <w:t xml:space="preserve">Mise en œuvre des activités liées à la santé mentale, soutien psychosocial, formation des personnels de santé </w:t>
            </w:r>
            <w:r w:rsidR="17CC6D74">
              <w:t>aux Premiers Secours Psychologiques</w:t>
            </w:r>
            <w:r>
              <w:t>, référencement des cas de protection</w:t>
            </w:r>
          </w:p>
        </w:tc>
      </w:tr>
      <w:tr w:rsidR="006F2D4D" w:rsidRPr="00135144" w14:paraId="4294AB83" w14:textId="77777777" w:rsidTr="0084554C">
        <w:tc>
          <w:tcPr>
            <w:tcW w:w="1101" w:type="dxa"/>
            <w:shd w:val="clear" w:color="auto" w:fill="auto"/>
          </w:tcPr>
          <w:p w14:paraId="04E5FD66" w14:textId="77777777" w:rsidR="006F2D4D" w:rsidRPr="00135144" w:rsidRDefault="006F2D4D" w:rsidP="00135144">
            <w:pPr>
              <w:rPr>
                <w:b/>
              </w:rPr>
            </w:pPr>
          </w:p>
        </w:tc>
        <w:tc>
          <w:tcPr>
            <w:tcW w:w="3260" w:type="dxa"/>
            <w:shd w:val="clear" w:color="auto" w:fill="auto"/>
          </w:tcPr>
          <w:p w14:paraId="0636DF77" w14:textId="1237C3DC" w:rsidR="006F2D4D" w:rsidRPr="006F2D4D" w:rsidRDefault="006F2D4D" w:rsidP="00135144">
            <w:r>
              <w:t>GWEI – ONG Nationale</w:t>
            </w:r>
          </w:p>
        </w:tc>
        <w:tc>
          <w:tcPr>
            <w:tcW w:w="4805" w:type="dxa"/>
            <w:shd w:val="clear" w:color="auto" w:fill="auto"/>
          </w:tcPr>
          <w:p w14:paraId="02278E8F" w14:textId="3EF4064C" w:rsidR="006F2D4D" w:rsidRPr="006F2D4D" w:rsidRDefault="00BC076C" w:rsidP="00135144">
            <w:r>
              <w:t>Partenaire de mise en œuvre des activités EAH</w:t>
            </w:r>
            <w:r w:rsidR="006D25EB">
              <w:t xml:space="preserve"> dans le cadre de la réponse COVID19</w:t>
            </w:r>
          </w:p>
        </w:tc>
      </w:tr>
      <w:tr w:rsidR="00BC076C" w:rsidRPr="00135144" w14:paraId="7E6C38D4" w14:textId="77777777" w:rsidTr="0084554C">
        <w:tc>
          <w:tcPr>
            <w:tcW w:w="1101" w:type="dxa"/>
            <w:vMerge w:val="restart"/>
            <w:shd w:val="clear" w:color="auto" w:fill="auto"/>
          </w:tcPr>
          <w:p w14:paraId="38E34FEE" w14:textId="77777777" w:rsidR="00BC076C" w:rsidRPr="00135144" w:rsidRDefault="00BC076C" w:rsidP="00135144">
            <w:pPr>
              <w:rPr>
                <w:b/>
              </w:rPr>
            </w:pPr>
            <w:r>
              <w:rPr>
                <w:b/>
              </w:rPr>
              <w:t>Sierra Leone</w:t>
            </w:r>
          </w:p>
          <w:p w14:paraId="037E31AF" w14:textId="7E92FCF4" w:rsidR="00BC076C" w:rsidRDefault="00BC076C" w:rsidP="00135144">
            <w:pPr>
              <w:rPr>
                <w:b/>
              </w:rPr>
            </w:pPr>
          </w:p>
          <w:p w14:paraId="2763ABCD" w14:textId="513F259E" w:rsidR="00BC076C" w:rsidRPr="00135144" w:rsidRDefault="00BC076C" w:rsidP="00135144">
            <w:pPr>
              <w:rPr>
                <w:b/>
              </w:rPr>
            </w:pPr>
          </w:p>
        </w:tc>
        <w:tc>
          <w:tcPr>
            <w:tcW w:w="3260" w:type="dxa"/>
            <w:shd w:val="clear" w:color="auto" w:fill="auto"/>
          </w:tcPr>
          <w:p w14:paraId="35C29B49" w14:textId="3B33418E" w:rsidR="00BC076C" w:rsidRPr="006F2D4D" w:rsidRDefault="00BC076C" w:rsidP="00135144">
            <w:r>
              <w:t>SOLTHIS – ONG Internationale</w:t>
            </w:r>
          </w:p>
        </w:tc>
        <w:tc>
          <w:tcPr>
            <w:tcW w:w="4805" w:type="dxa"/>
            <w:shd w:val="clear" w:color="auto" w:fill="auto"/>
          </w:tcPr>
          <w:p w14:paraId="05CC01C3" w14:textId="7A056CD9" w:rsidR="00BC076C" w:rsidRPr="006F2D4D" w:rsidRDefault="00BC076C" w:rsidP="00222D6D">
            <w:r>
              <w:t>Assistance technique à ACF, et partenaire de mise en œuvre sur les activités VIH/Sida</w:t>
            </w:r>
          </w:p>
        </w:tc>
      </w:tr>
      <w:tr w:rsidR="00BC076C" w:rsidRPr="00135144" w14:paraId="4C695140" w14:textId="77777777" w:rsidTr="0084554C">
        <w:tc>
          <w:tcPr>
            <w:tcW w:w="1101" w:type="dxa"/>
            <w:vMerge/>
          </w:tcPr>
          <w:p w14:paraId="176A3F4B" w14:textId="62CF1B33" w:rsidR="00BC076C" w:rsidRDefault="00BC076C" w:rsidP="00135144">
            <w:pPr>
              <w:rPr>
                <w:b/>
              </w:rPr>
            </w:pPr>
          </w:p>
        </w:tc>
        <w:tc>
          <w:tcPr>
            <w:tcW w:w="3260" w:type="dxa"/>
            <w:shd w:val="clear" w:color="auto" w:fill="auto"/>
          </w:tcPr>
          <w:p w14:paraId="620AEB9F" w14:textId="39141D1C" w:rsidR="00BC076C" w:rsidRPr="006F2D4D" w:rsidRDefault="00BC076C" w:rsidP="00135144">
            <w:r>
              <w:t>CAWEC – ONG Nationale</w:t>
            </w:r>
          </w:p>
        </w:tc>
        <w:tc>
          <w:tcPr>
            <w:tcW w:w="4805" w:type="dxa"/>
            <w:shd w:val="clear" w:color="auto" w:fill="auto"/>
          </w:tcPr>
          <w:p w14:paraId="57FE289F" w14:textId="4BF34090" w:rsidR="00BC076C" w:rsidRPr="006F2D4D" w:rsidRDefault="006D25EB" w:rsidP="00135144">
            <w:r>
              <w:t>Partenaire de mise en œuvre d’une partie des activités de santé communautaire</w:t>
            </w:r>
          </w:p>
        </w:tc>
      </w:tr>
      <w:tr w:rsidR="00BC076C" w:rsidRPr="00135144" w14:paraId="6828DEF5" w14:textId="77777777" w:rsidTr="0084554C">
        <w:tc>
          <w:tcPr>
            <w:tcW w:w="1101" w:type="dxa"/>
            <w:vMerge/>
          </w:tcPr>
          <w:p w14:paraId="564A9031" w14:textId="3261EFF7" w:rsidR="00BC076C" w:rsidRDefault="00BC076C" w:rsidP="00135144">
            <w:pPr>
              <w:rPr>
                <w:b/>
              </w:rPr>
            </w:pPr>
          </w:p>
        </w:tc>
        <w:tc>
          <w:tcPr>
            <w:tcW w:w="3260" w:type="dxa"/>
            <w:shd w:val="clear" w:color="auto" w:fill="auto"/>
          </w:tcPr>
          <w:p w14:paraId="058A8F21" w14:textId="1C329662" w:rsidR="00BC076C" w:rsidRDefault="00BC076C" w:rsidP="00135144">
            <w:r>
              <w:t>CAPS – ONG Nationale</w:t>
            </w:r>
          </w:p>
        </w:tc>
        <w:tc>
          <w:tcPr>
            <w:tcW w:w="4805" w:type="dxa"/>
            <w:shd w:val="clear" w:color="auto" w:fill="auto"/>
          </w:tcPr>
          <w:p w14:paraId="2FA1AAF9" w14:textId="6BE1CCB0" w:rsidR="00BC076C" w:rsidRPr="006F2D4D" w:rsidRDefault="006D25EB" w:rsidP="00135144">
            <w:r>
              <w:t>Partenaire de mise en œuvre de la partie psychosociale des activités de santé communautaire (Contrat de service)</w:t>
            </w:r>
          </w:p>
        </w:tc>
      </w:tr>
      <w:tr w:rsidR="00BC076C" w:rsidRPr="00135144" w14:paraId="18ECA310" w14:textId="77777777" w:rsidTr="0084554C">
        <w:tc>
          <w:tcPr>
            <w:tcW w:w="1101" w:type="dxa"/>
            <w:vMerge/>
          </w:tcPr>
          <w:p w14:paraId="716A022E" w14:textId="48FF4C39" w:rsidR="00BC076C" w:rsidRDefault="00BC076C" w:rsidP="00135144">
            <w:pPr>
              <w:rPr>
                <w:b/>
              </w:rPr>
            </w:pPr>
          </w:p>
        </w:tc>
        <w:tc>
          <w:tcPr>
            <w:tcW w:w="3260" w:type="dxa"/>
            <w:shd w:val="clear" w:color="auto" w:fill="auto"/>
          </w:tcPr>
          <w:p w14:paraId="0AE2922E" w14:textId="1AE4B103" w:rsidR="00BC076C" w:rsidRDefault="00BC076C" w:rsidP="00135144">
            <w:r>
              <w:t>FOCUS 1000</w:t>
            </w:r>
          </w:p>
        </w:tc>
        <w:tc>
          <w:tcPr>
            <w:tcW w:w="4805" w:type="dxa"/>
            <w:shd w:val="clear" w:color="auto" w:fill="auto"/>
          </w:tcPr>
          <w:p w14:paraId="310E9EBE" w14:textId="6AA91E1F" w:rsidR="00BC076C" w:rsidRDefault="00BC076C" w:rsidP="006D25EB">
            <w:r>
              <w:t xml:space="preserve">Partenaire de mise en œuvre sur le volet plaidoyer </w:t>
            </w:r>
            <w:r w:rsidR="006D25EB">
              <w:t>visant</w:t>
            </w:r>
            <w:r>
              <w:t xml:space="preserve"> la lutte contre les VBG.</w:t>
            </w:r>
          </w:p>
        </w:tc>
      </w:tr>
    </w:tbl>
    <w:p w14:paraId="0C9D49C3" w14:textId="77777777" w:rsidR="00135144" w:rsidRPr="00135144" w:rsidRDefault="00135144" w:rsidP="00135144">
      <w:pPr>
        <w:rPr>
          <w:b/>
        </w:rPr>
      </w:pPr>
    </w:p>
    <w:p w14:paraId="6A1EC3F7" w14:textId="33B7C5B5" w:rsidR="002E2044" w:rsidRPr="00ED3603" w:rsidRDefault="002E2044" w:rsidP="00973F5E">
      <w:pPr>
        <w:numPr>
          <w:ilvl w:val="0"/>
          <w:numId w:val="21"/>
        </w:numPr>
        <w:rPr>
          <w:b/>
        </w:rPr>
      </w:pPr>
      <w:r w:rsidRPr="00ED3603">
        <w:rPr>
          <w:b/>
        </w:rPr>
        <w:t xml:space="preserve">Brève description de la façon dont le programme s’inscrit dans les cadres stratégiques </w:t>
      </w:r>
      <w:r w:rsidR="00B3376B" w:rsidRPr="00ED3603">
        <w:rPr>
          <w:b/>
        </w:rPr>
        <w:t>nationaux</w:t>
      </w:r>
    </w:p>
    <w:p w14:paraId="493642CD" w14:textId="77777777" w:rsidR="00B3376B" w:rsidRPr="005627B9" w:rsidRDefault="00B3376B" w:rsidP="00B3376B">
      <w:r w:rsidRPr="005627B9">
        <w:t xml:space="preserve">Pour la </w:t>
      </w:r>
      <w:r w:rsidRPr="005627B9">
        <w:rPr>
          <w:b/>
        </w:rPr>
        <w:t>Côte d’Ivoire,</w:t>
      </w:r>
      <w:r w:rsidRPr="005627B9">
        <w:t xml:space="preserve"> le projet contribuera notamment :</w:t>
      </w:r>
    </w:p>
    <w:p w14:paraId="41AD95E7" w14:textId="77777777" w:rsidR="00B3376B" w:rsidRPr="005627B9" w:rsidRDefault="00B3376B" w:rsidP="00B3376B">
      <w:pPr>
        <w:pStyle w:val="Paragraphedeliste"/>
        <w:numPr>
          <w:ilvl w:val="0"/>
          <w:numId w:val="34"/>
        </w:numPr>
        <w:autoSpaceDE w:val="0"/>
        <w:autoSpaceDN w:val="0"/>
        <w:adjustRightInd w:val="0"/>
        <w:ind w:left="0" w:firstLine="0"/>
      </w:pPr>
      <w:r w:rsidRPr="005627B9">
        <w:t>Au Plan national de Développement Sanitaire (PNDS) 2016-2020 qui vise à la réduction de la mortalité maternelle - priorité du gouvernement – à la poursuite de la mise en œuvre et à l’effectivité de la politique de gratuité ciblée pour garantir l'accès aux soins des groupes vulnérables (femmes enceintes et enfants de moins de cinq ans) et à la mise en place de la couverture maladie universelle.</w:t>
      </w:r>
    </w:p>
    <w:p w14:paraId="3B5C9A2E" w14:textId="77777777" w:rsidR="00B3376B" w:rsidRPr="005627B9" w:rsidRDefault="00B3376B" w:rsidP="00B3376B">
      <w:pPr>
        <w:pStyle w:val="Paragraphedeliste"/>
        <w:numPr>
          <w:ilvl w:val="0"/>
          <w:numId w:val="34"/>
        </w:numPr>
        <w:autoSpaceDE w:val="0"/>
        <w:autoSpaceDN w:val="0"/>
        <w:adjustRightInd w:val="0"/>
        <w:ind w:left="0" w:firstLine="0"/>
      </w:pPr>
      <w:r w:rsidRPr="005627B9">
        <w:t>Au Programme National Multisectoriel de Nutrition et de Développement de la Petite Enfance qui œuvre pour réduire la mortalité maternelle – priorité du ministère de la Santé et du gouvernement ivoiriens.</w:t>
      </w:r>
    </w:p>
    <w:p w14:paraId="6A93B9B0" w14:textId="77777777" w:rsidR="00B3376B" w:rsidRPr="005627B9" w:rsidRDefault="00B3376B" w:rsidP="00B3376B">
      <w:pPr>
        <w:autoSpaceDE w:val="0"/>
        <w:autoSpaceDN w:val="0"/>
        <w:adjustRightInd w:val="0"/>
      </w:pPr>
      <w:r w:rsidRPr="005627B9">
        <w:t>Pour le</w:t>
      </w:r>
      <w:r w:rsidRPr="005627B9">
        <w:rPr>
          <w:b/>
        </w:rPr>
        <w:t xml:space="preserve"> Liberia</w:t>
      </w:r>
      <w:r w:rsidRPr="005627B9">
        <w:t>, le projet contribuera notamment :</w:t>
      </w:r>
    </w:p>
    <w:p w14:paraId="4047931E" w14:textId="77777777" w:rsidR="00B3376B" w:rsidRPr="005627B9" w:rsidRDefault="00B3376B" w:rsidP="00B3376B">
      <w:pPr>
        <w:pStyle w:val="Paragraphedeliste"/>
        <w:numPr>
          <w:ilvl w:val="0"/>
          <w:numId w:val="34"/>
        </w:numPr>
        <w:autoSpaceDE w:val="0"/>
        <w:autoSpaceDN w:val="0"/>
        <w:adjustRightInd w:val="0"/>
        <w:ind w:left="0" w:firstLine="0"/>
      </w:pPr>
      <w:r w:rsidRPr="005627B9">
        <w:t>À l’agenda présidentiel en faveur des pauvres (</w:t>
      </w:r>
      <w:r w:rsidRPr="005627B9">
        <w:rPr>
          <w:i/>
        </w:rPr>
        <w:t>Pro-Poor Agenda for Prosperity and Development</w:t>
      </w:r>
      <w:r w:rsidRPr="005627B9">
        <w:t>) : transformer la santé en renforçant les capacités humanitaires du secteur, réduire les inégalités liées au genre et les vulnérabilités sociales et autonomiser les jeunes (</w:t>
      </w:r>
      <w:r w:rsidRPr="005627B9">
        <w:rPr>
          <w:i/>
        </w:rPr>
        <w:t>empowerment</w:t>
      </w:r>
      <w:r w:rsidRPr="005627B9">
        <w:t>).</w:t>
      </w:r>
    </w:p>
    <w:p w14:paraId="14E3BB3F" w14:textId="77777777" w:rsidR="00B3376B" w:rsidRPr="005627B9" w:rsidRDefault="00B3376B" w:rsidP="00B3376B">
      <w:pPr>
        <w:pStyle w:val="Paragraphedeliste"/>
        <w:numPr>
          <w:ilvl w:val="0"/>
          <w:numId w:val="34"/>
        </w:numPr>
        <w:autoSpaceDE w:val="0"/>
        <w:autoSpaceDN w:val="0"/>
        <w:adjustRightInd w:val="0"/>
        <w:ind w:left="0" w:firstLine="0"/>
      </w:pPr>
      <w:r w:rsidRPr="005627B9">
        <w:t xml:space="preserve">À la stratégie de santé sexuelle et reproductive via l’amélioration de la qualité des soins d’urgence néonataux et obstétriques (SUNO), des soins prénataux (CPN) et post-nataux (CPoN), via l’augmentation de la PCIME et de la participation communautaire dans la gestion de la santé de la mère et de l’enfant, ainsi qu’à travers le soutien aux programmes de santé à l’école, en fournissant des services de planning familial et de santé sexuelle et reproductive de l’adolescent (SRA). </w:t>
      </w:r>
    </w:p>
    <w:p w14:paraId="7F930F17" w14:textId="77777777" w:rsidR="00B3376B" w:rsidRPr="005627B9" w:rsidRDefault="00B3376B" w:rsidP="00B3376B">
      <w:pPr>
        <w:autoSpaceDE w:val="0"/>
        <w:autoSpaceDN w:val="0"/>
        <w:adjustRightInd w:val="0"/>
      </w:pPr>
      <w:r w:rsidRPr="005627B9">
        <w:lastRenderedPageBreak/>
        <w:t xml:space="preserve">Pour la </w:t>
      </w:r>
      <w:r w:rsidRPr="005627B9">
        <w:rPr>
          <w:b/>
        </w:rPr>
        <w:t>Sierra Leone</w:t>
      </w:r>
      <w:r w:rsidRPr="005627B9">
        <w:t>, le projet contribuera notamment :</w:t>
      </w:r>
    </w:p>
    <w:p w14:paraId="47B6CFD4" w14:textId="77777777" w:rsidR="00B3376B" w:rsidRPr="005627B9" w:rsidRDefault="00B3376B" w:rsidP="00B3376B">
      <w:pPr>
        <w:pStyle w:val="Paragraphedeliste"/>
        <w:numPr>
          <w:ilvl w:val="0"/>
          <w:numId w:val="34"/>
        </w:numPr>
        <w:autoSpaceDE w:val="0"/>
        <w:autoSpaceDN w:val="0"/>
        <w:adjustRightInd w:val="0"/>
        <w:ind w:left="0" w:firstLine="0"/>
      </w:pPr>
      <w:r w:rsidRPr="005627B9">
        <w:t>À plusieurs objectifs du plan stratégique national de la santé, notamment en termes de réduction de la mortalité maternelle, de soutien aux comités de gestion des structures de santé (FMC), à l’appui aux équipes du District Sanitaire (DHMT), à la priorisation des activités SRMNIA (RMNCAH), etc.</w:t>
      </w:r>
    </w:p>
    <w:p w14:paraId="4B4FD633" w14:textId="77777777" w:rsidR="00B3376B" w:rsidRPr="005627B9" w:rsidRDefault="00B3376B" w:rsidP="00B3376B">
      <w:pPr>
        <w:pStyle w:val="Paragraphedeliste"/>
        <w:numPr>
          <w:ilvl w:val="0"/>
          <w:numId w:val="34"/>
        </w:numPr>
        <w:autoSpaceDE w:val="0"/>
        <w:autoSpaceDN w:val="0"/>
        <w:adjustRightInd w:val="0"/>
        <w:ind w:left="0" w:firstLine="0"/>
      </w:pPr>
      <w:r w:rsidRPr="005627B9">
        <w:t>À plusieurs points de la stratégie SRMNIA (RMNCAH) qui préconisent des interventions sur la santé des adolescents, notamment la prévention des grossesses précoces, l’élimination des mariages forcées et précoces ainsi que de la violence basée sur le genre. Cette stratégie encourage également à : renforcer les unités de soins de santé primaires (PHU) et les hôpitaux (afin qu’ils puissent proposer une offre adaptée aux adolescents), à renforcer les programmes de santé dans les écoles et à développer des programmes pour les jeunes déscolarisés.</w:t>
      </w:r>
    </w:p>
    <w:p w14:paraId="50D948BB" w14:textId="77777777" w:rsidR="00B3376B" w:rsidRPr="005627B9" w:rsidRDefault="00B3376B" w:rsidP="00B3376B">
      <w:pPr>
        <w:pStyle w:val="Paragraphedeliste"/>
        <w:numPr>
          <w:ilvl w:val="0"/>
          <w:numId w:val="34"/>
        </w:numPr>
        <w:autoSpaceDE w:val="0"/>
        <w:autoSpaceDN w:val="0"/>
        <w:adjustRightInd w:val="0"/>
        <w:ind w:left="0" w:firstLine="0"/>
      </w:pPr>
      <w:r w:rsidRPr="005627B9">
        <w:t xml:space="preserve">À la politique nationale pour la jeunesse et à la réduction des grossesses précoces et l’abandon du cursus scolaire par les jeunes filles. </w:t>
      </w:r>
    </w:p>
    <w:p w14:paraId="3AC7FE7B" w14:textId="77777777" w:rsidR="00B3376B" w:rsidRPr="005627B9" w:rsidRDefault="00B3376B" w:rsidP="00B3376B">
      <w:pPr>
        <w:pStyle w:val="Paragraphedeliste"/>
        <w:numPr>
          <w:ilvl w:val="0"/>
          <w:numId w:val="34"/>
        </w:numPr>
        <w:autoSpaceDE w:val="0"/>
        <w:autoSpaceDN w:val="0"/>
        <w:adjustRightInd w:val="0"/>
        <w:spacing w:after="240"/>
        <w:ind w:left="0" w:firstLine="0"/>
      </w:pPr>
      <w:r w:rsidRPr="005627B9">
        <w:t>À la stratégie nationale de lutte contre le VIH/sida.</w:t>
      </w:r>
    </w:p>
    <w:p w14:paraId="1986DE0B" w14:textId="576A14B0" w:rsidR="00BC076C" w:rsidRPr="00ED3603" w:rsidRDefault="002E2044" w:rsidP="00CA315B">
      <w:pPr>
        <w:numPr>
          <w:ilvl w:val="0"/>
          <w:numId w:val="21"/>
        </w:numPr>
        <w:rPr>
          <w:b/>
        </w:rPr>
      </w:pPr>
      <w:r w:rsidRPr="00ED3603">
        <w:rPr>
          <w:b/>
        </w:rPr>
        <w:t xml:space="preserve">Brève description de la gestion du </w:t>
      </w:r>
      <w:r w:rsidR="00BE1112" w:rsidRPr="00ED3603">
        <w:rPr>
          <w:b/>
        </w:rPr>
        <w:t xml:space="preserve">programme </w:t>
      </w:r>
    </w:p>
    <w:p w14:paraId="1BA88BDE" w14:textId="35379E9E" w:rsidR="00BC076C" w:rsidRDefault="00BC076C" w:rsidP="00BC076C">
      <w:r>
        <w:t>Siège ACF : Coordination avec le siège de SOLTHIS (lead du comité de pilotage) et communication avec les bailleurs. Recherche des cofinancements du projet</w:t>
      </w:r>
    </w:p>
    <w:p w14:paraId="3027C024" w14:textId="5918FF67" w:rsidR="00BC076C" w:rsidRDefault="005C690F" w:rsidP="00BC076C">
      <w:r>
        <w:t>Missions : Un</w:t>
      </w:r>
      <w:r w:rsidR="00BC076C">
        <w:t xml:space="preserve"> Programme manager dans chaque mission en charge du projet au niveau pays et coordination avec les partenaires pays. Une équipe de coordination technique et support vient dans chaque pays, pour appuyer les équipes projet. </w:t>
      </w:r>
    </w:p>
    <w:p w14:paraId="52057FB4" w14:textId="77777777" w:rsidR="00BC076C" w:rsidRPr="00151FD3" w:rsidRDefault="00BC076C" w:rsidP="00BC076C"/>
    <w:p w14:paraId="69FDD8C3" w14:textId="3A142B89" w:rsidR="002E2044" w:rsidRPr="00ED3603" w:rsidRDefault="002E2044" w:rsidP="00973F5E">
      <w:pPr>
        <w:numPr>
          <w:ilvl w:val="0"/>
          <w:numId w:val="21"/>
        </w:numPr>
        <w:rPr>
          <w:b/>
        </w:rPr>
      </w:pPr>
      <w:r w:rsidRPr="00ED3603">
        <w:rPr>
          <w:b/>
        </w:rPr>
        <w:t xml:space="preserve">Référence à une évaluation précédente </w:t>
      </w:r>
    </w:p>
    <w:p w14:paraId="4A719817" w14:textId="6A5BD8DE" w:rsidR="002E2044" w:rsidRDefault="00B3376B" w:rsidP="00973F5E">
      <w:r>
        <w:t>Une évaluation du projet PARSSI a</w:t>
      </w:r>
      <w:r w:rsidR="005C690F">
        <w:t xml:space="preserve"> été réalisée en Côte d’Ivoire et fera partie des documents partagés.</w:t>
      </w:r>
    </w:p>
    <w:p w14:paraId="5EBB592C" w14:textId="77777777" w:rsidR="00B3376B" w:rsidRPr="00151FD3" w:rsidRDefault="00B3376B" w:rsidP="00973F5E"/>
    <w:p w14:paraId="79C9006F" w14:textId="54E5D38D" w:rsidR="00B3376B" w:rsidRDefault="4C6D001A" w:rsidP="0084554C">
      <w:pPr>
        <w:pStyle w:val="Titre3"/>
      </w:pPr>
      <w:r>
        <w:t>Statut actuel du programme</w:t>
      </w:r>
    </w:p>
    <w:p w14:paraId="0FF19A6C" w14:textId="0B903781" w:rsidR="00ED3603" w:rsidRPr="00462BE1" w:rsidRDefault="00ED3603" w:rsidP="00ED3603">
      <w:pPr>
        <w:rPr>
          <w:b/>
        </w:rPr>
      </w:pPr>
      <w:r w:rsidRPr="00462BE1">
        <w:t>Le programme PROSSAN a accusé du retard en raison de la pandémie de la COVID19. Face à l’incertitude de l’ampleur de la maladie dans les 3 pays et à certaines faiblesses des systèmes de santé, ACF et ses partenaires, soutenus par l’AFD, ont décidé de réallouer une partie des fonds du programme à la réponse à l’épidémie. Cela a eu pour conséquence de dé-prioriser ou supprimer des activités initialement prévues.</w:t>
      </w:r>
      <w:r w:rsidR="006229FB" w:rsidRPr="00462BE1">
        <w:t xml:space="preserve"> Les études prévues n’ont pas pu être toutes réalisées en raison de manque de financement ou de risques de duplication avec d’autres études annoncées par des partenaires externes au projet. </w:t>
      </w:r>
      <w:r w:rsidRPr="00462BE1">
        <w:t xml:space="preserve"> </w:t>
      </w:r>
      <w:r w:rsidR="005A7CB7" w:rsidRPr="00462BE1">
        <w:t xml:space="preserve">Le programme PROSSAN a </w:t>
      </w:r>
      <w:r w:rsidR="00881C73" w:rsidRPr="00462BE1">
        <w:t xml:space="preserve">en </w:t>
      </w:r>
      <w:r w:rsidR="005A7CB7" w:rsidRPr="00462BE1">
        <w:t>outre souffert de roulement d’équipes techniques et programme dans sa dernière tranche de mise en œuvre</w:t>
      </w:r>
      <w:r w:rsidR="006D25EB" w:rsidRPr="00462BE1">
        <w:t xml:space="preserve"> (2021-2022)</w:t>
      </w:r>
      <w:r w:rsidR="005A7CB7" w:rsidRPr="00462BE1">
        <w:t xml:space="preserve">. </w:t>
      </w:r>
      <w:r w:rsidR="005A7CB7" w:rsidRPr="00462BE1">
        <w:rPr>
          <w:b/>
        </w:rPr>
        <w:t>Cependant cela n’a pas eu pour conséquence de dénaturer les objectifs du programme et des résultats attendus, ni l’avancée du programme.</w:t>
      </w:r>
      <w:r w:rsidR="00881C73" w:rsidRPr="00462BE1">
        <w:rPr>
          <w:b/>
        </w:rPr>
        <w:t xml:space="preserve"> </w:t>
      </w:r>
    </w:p>
    <w:p w14:paraId="4282F54C" w14:textId="77777777" w:rsidR="002E2044" w:rsidRPr="00151FD3" w:rsidRDefault="002E2044" w:rsidP="00973F5E"/>
    <w:p w14:paraId="350936CF" w14:textId="77777777" w:rsidR="002E2044" w:rsidRPr="00151FD3" w:rsidRDefault="002E2044" w:rsidP="00973F5E">
      <w:pPr>
        <w:pStyle w:val="Titre2"/>
      </w:pPr>
      <w:r w:rsidRPr="00151FD3">
        <w:t>BUT ET OBJECTIFS DE L’ÉVALUATION</w:t>
      </w:r>
    </w:p>
    <w:p w14:paraId="3D8860A4" w14:textId="77777777" w:rsidR="002E2044" w:rsidRPr="00151FD3" w:rsidRDefault="002E2044" w:rsidP="00973F5E">
      <w:pPr>
        <w:pStyle w:val="Paragraphedeliste"/>
      </w:pPr>
    </w:p>
    <w:p w14:paraId="33F04B52" w14:textId="77777777" w:rsidR="002E2044" w:rsidRPr="00151FD3" w:rsidRDefault="002E2044" w:rsidP="0084554C">
      <w:pPr>
        <w:pStyle w:val="Titre3"/>
      </w:pPr>
      <w:r w:rsidRPr="005A7CB7">
        <w:t>Justification</w:t>
      </w:r>
      <w:r w:rsidRPr="00151FD3">
        <w:t xml:space="preserve"> de l’évaluation</w:t>
      </w:r>
    </w:p>
    <w:p w14:paraId="2486572B" w14:textId="76ACC2D8" w:rsidR="002E2044" w:rsidRPr="00151FD3" w:rsidRDefault="005A7CB7" w:rsidP="00973F5E">
      <w:r>
        <w:t xml:space="preserve">Selon la politique d’évaluation d’ACF, une évaluation externe est nécessaire pour les projets pluriannuels. En outre, ACF et ses partenaires souhaitent proposer une nouvelle phase du programme et souhaiterait pouvoir bénéficier de cette évaluation pour nourrir les ajustements à proposer au programme. </w:t>
      </w:r>
    </w:p>
    <w:p w14:paraId="0D329104" w14:textId="77777777" w:rsidR="002E2044" w:rsidRPr="00151FD3" w:rsidRDefault="002E2044" w:rsidP="00973F5E"/>
    <w:p w14:paraId="67F201B8" w14:textId="77777777" w:rsidR="002E2044" w:rsidRPr="00151FD3" w:rsidRDefault="002E2044" w:rsidP="0084554C">
      <w:pPr>
        <w:pStyle w:val="Titre3"/>
      </w:pPr>
      <w:r w:rsidRPr="00151FD3">
        <w:t>Objectif(s) de l’évaluation</w:t>
      </w:r>
    </w:p>
    <w:p w14:paraId="68D954B9" w14:textId="5BF810EB" w:rsidR="005A7CB7" w:rsidRDefault="005A7CB7" w:rsidP="005A7CB7">
      <w:r>
        <w:t xml:space="preserve">L’objectif principal de l’évaluation est de pouvoir évaluer la performance du programme et de proposer des ajustements pour une nouvelle phase du PROSSAN </w:t>
      </w:r>
    </w:p>
    <w:p w14:paraId="43A54A1B" w14:textId="6825D716" w:rsidR="00174581" w:rsidRDefault="005A7CB7" w:rsidP="006229FB">
      <w:r w:rsidRPr="00660002">
        <w:t>Plus spécifiquement, l’évaluation regardera la qualité</w:t>
      </w:r>
      <w:r w:rsidR="006229FB" w:rsidRPr="00660002">
        <w:t xml:space="preserve"> selon les critères DAC de l’OCDE (voir Annex</w:t>
      </w:r>
      <w:r w:rsidR="000719D3" w:rsidRPr="00660002">
        <w:t>e</w:t>
      </w:r>
      <w:r w:rsidR="006229FB" w:rsidRPr="00660002">
        <w:t xml:space="preserve"> </w:t>
      </w:r>
      <w:r w:rsidR="000719D3" w:rsidRPr="00660002">
        <w:t>V</w:t>
      </w:r>
      <w:r w:rsidR="006229FB" w:rsidRPr="00660002">
        <w:t xml:space="preserve">), ainsi que l’intégration du genre et de la jeunesse pour les activités suivantes : </w:t>
      </w:r>
    </w:p>
    <w:p w14:paraId="0342AB81" w14:textId="74F705C5" w:rsidR="005A7CB7" w:rsidRPr="00660002" w:rsidRDefault="005A7CB7" w:rsidP="002113D1">
      <w:pPr>
        <w:pStyle w:val="Paragraphedeliste"/>
        <w:numPr>
          <w:ilvl w:val="0"/>
          <w:numId w:val="31"/>
        </w:numPr>
      </w:pPr>
      <w:r w:rsidRPr="00660002">
        <w:t xml:space="preserve">Des activités liées à la santé des jeunes </w:t>
      </w:r>
      <w:r w:rsidR="00B41569" w:rsidRPr="00660002">
        <w:t>et adolescent.e.s</w:t>
      </w:r>
    </w:p>
    <w:p w14:paraId="4B4BF88B" w14:textId="24D9F65A" w:rsidR="005A7CB7" w:rsidRPr="00660002" w:rsidRDefault="005A7CB7" w:rsidP="005A7CB7">
      <w:pPr>
        <w:numPr>
          <w:ilvl w:val="0"/>
          <w:numId w:val="36"/>
        </w:numPr>
      </w:pPr>
      <w:r w:rsidRPr="00660002">
        <w:t>Des activités de supervision et de formation des centres de santé</w:t>
      </w:r>
    </w:p>
    <w:p w14:paraId="58CC991C" w14:textId="1441BC55" w:rsidR="00656371" w:rsidRPr="00660002" w:rsidRDefault="00656371" w:rsidP="005A7CB7">
      <w:pPr>
        <w:numPr>
          <w:ilvl w:val="0"/>
          <w:numId w:val="36"/>
        </w:numPr>
      </w:pPr>
      <w:r w:rsidRPr="00660002">
        <w:t>Des activités d’intégration du VIH/Sida</w:t>
      </w:r>
    </w:p>
    <w:p w14:paraId="345D484F" w14:textId="17A1C3BA" w:rsidR="001577F4" w:rsidRPr="00660002" w:rsidRDefault="001577F4" w:rsidP="005A7CB7">
      <w:pPr>
        <w:numPr>
          <w:ilvl w:val="0"/>
          <w:numId w:val="36"/>
        </w:numPr>
      </w:pPr>
      <w:r w:rsidRPr="00660002">
        <w:t xml:space="preserve">De la réponse aux épidémies (particulièrement COVID19) </w:t>
      </w:r>
      <w:r w:rsidR="00596ED1" w:rsidRPr="00660002">
        <w:t>en Côte d’Ivoire et Sierra Leone</w:t>
      </w:r>
    </w:p>
    <w:p w14:paraId="2BC7A8FB" w14:textId="00803710" w:rsidR="005A7CB7" w:rsidRPr="00660002" w:rsidRDefault="005A7CB7" w:rsidP="005A7CB7">
      <w:pPr>
        <w:numPr>
          <w:ilvl w:val="0"/>
          <w:numId w:val="36"/>
        </w:numPr>
      </w:pPr>
      <w:r w:rsidRPr="00660002">
        <w:t>Des activités de santé communautaire et capacité à susciter le changement de comportement</w:t>
      </w:r>
    </w:p>
    <w:p w14:paraId="3925F435" w14:textId="1E524F04" w:rsidR="005A7CB7" w:rsidRPr="00660002" w:rsidRDefault="005A7CB7" w:rsidP="005A7CB7">
      <w:pPr>
        <w:numPr>
          <w:ilvl w:val="0"/>
          <w:numId w:val="36"/>
        </w:numPr>
      </w:pPr>
      <w:r w:rsidRPr="00660002">
        <w:t xml:space="preserve">Des partenariats avec les </w:t>
      </w:r>
      <w:r w:rsidR="00B41569" w:rsidRPr="00660002">
        <w:t>autorités sanitaires</w:t>
      </w:r>
    </w:p>
    <w:p w14:paraId="22DB3773" w14:textId="7E041372" w:rsidR="00596ED1" w:rsidRPr="00660002" w:rsidRDefault="00596ED1" w:rsidP="005A7CB7">
      <w:pPr>
        <w:numPr>
          <w:ilvl w:val="0"/>
          <w:numId w:val="36"/>
        </w:numPr>
      </w:pPr>
      <w:r w:rsidRPr="00660002">
        <w:lastRenderedPageBreak/>
        <w:t xml:space="preserve">Du plaidoyer et </w:t>
      </w:r>
      <w:r w:rsidR="00B41569" w:rsidRPr="00660002">
        <w:t xml:space="preserve">de </w:t>
      </w:r>
      <w:r w:rsidRPr="00660002">
        <w:t>l’approche de la santé par les droits (Côte d’Ivoire et Sierra Leone)</w:t>
      </w:r>
    </w:p>
    <w:p w14:paraId="7B3E04A2" w14:textId="723C65F5" w:rsidR="00656371" w:rsidRPr="00660002" w:rsidRDefault="00656371" w:rsidP="005A7CB7">
      <w:pPr>
        <w:numPr>
          <w:ilvl w:val="0"/>
          <w:numId w:val="36"/>
        </w:numPr>
      </w:pPr>
      <w:r w:rsidRPr="00660002">
        <w:t>Du monitoring et</w:t>
      </w:r>
      <w:r w:rsidR="00B41569" w:rsidRPr="00660002">
        <w:t xml:space="preserve"> de la</w:t>
      </w:r>
      <w:r w:rsidRPr="00660002">
        <w:t xml:space="preserve"> redevabilité du projet</w:t>
      </w:r>
    </w:p>
    <w:p w14:paraId="2A709E3A" w14:textId="4757AED1" w:rsidR="00656371" w:rsidRPr="00660002" w:rsidRDefault="00656371" w:rsidP="005A7CB7">
      <w:pPr>
        <w:numPr>
          <w:ilvl w:val="0"/>
          <w:numId w:val="36"/>
        </w:numPr>
      </w:pPr>
      <w:r w:rsidRPr="00660002">
        <w:t>De l’intégration du genre</w:t>
      </w:r>
    </w:p>
    <w:p w14:paraId="6753A256" w14:textId="77777777" w:rsidR="002E2044" w:rsidRPr="00151FD3" w:rsidRDefault="002E2044" w:rsidP="00973F5E">
      <w:pPr>
        <w:rPr>
          <w:highlight w:val="cyan"/>
        </w:rPr>
      </w:pPr>
    </w:p>
    <w:p w14:paraId="0E879A62" w14:textId="77777777" w:rsidR="002E2044" w:rsidRPr="00151FD3" w:rsidRDefault="002E2044" w:rsidP="0084554C">
      <w:pPr>
        <w:pStyle w:val="Titre3"/>
      </w:pPr>
      <w:r w:rsidRPr="00151FD3">
        <w:t>Utilisateurs cibles de l’évaluation</w:t>
      </w:r>
    </w:p>
    <w:p w14:paraId="6E99E08C" w14:textId="31928162" w:rsidR="002E2044" w:rsidRPr="00151FD3" w:rsidRDefault="002E2044" w:rsidP="00973F5E">
      <w:pPr>
        <w:numPr>
          <w:ilvl w:val="0"/>
          <w:numId w:val="22"/>
        </w:numPr>
      </w:pPr>
      <w:r w:rsidRPr="00151FD3">
        <w:t>Les utilisateurs directs : les équipes de terrain d'Action Contre la Faim</w:t>
      </w:r>
      <w:r w:rsidR="00B3376B">
        <w:t xml:space="preserve"> et ses partenaires</w:t>
      </w:r>
      <w:r w:rsidRPr="00151FD3">
        <w:t>, siège d’A</w:t>
      </w:r>
      <w:r w:rsidR="00B3376B">
        <w:t>CF et autres missions d’ACF.</w:t>
      </w:r>
    </w:p>
    <w:p w14:paraId="20485FF0" w14:textId="25B47C71" w:rsidR="002E2044" w:rsidRPr="00151FD3" w:rsidRDefault="4C6D001A" w:rsidP="00973F5E">
      <w:pPr>
        <w:numPr>
          <w:ilvl w:val="0"/>
          <w:numId w:val="22"/>
        </w:numPr>
      </w:pPr>
      <w:r>
        <w:t>Les utilisateurs indirects</w:t>
      </w:r>
      <w:r w:rsidR="48255FB7">
        <w:t xml:space="preserve"> </w:t>
      </w:r>
      <w:r>
        <w:t xml:space="preserve">: le réseau Action Contre la Faim, </w:t>
      </w:r>
      <w:r w:rsidR="00174581">
        <w:t>l’AFD et autres contributeurs financiers du projet</w:t>
      </w:r>
      <w:r>
        <w:t>, les organisations partenaires, les go</w:t>
      </w:r>
      <w:r w:rsidR="62737AF3">
        <w:t xml:space="preserve">uvernements </w:t>
      </w:r>
      <w:r w:rsidR="591E5302">
        <w:t>nationaux</w:t>
      </w:r>
      <w:r>
        <w:t xml:space="preserve">, les ministères, les organisations des Nations Unies, les ONG et </w:t>
      </w:r>
      <w:r w:rsidR="62737AF3">
        <w:t>les groupes d’ONG</w:t>
      </w:r>
      <w:r>
        <w:t xml:space="preserve"> ainsi que </w:t>
      </w:r>
      <w:r w:rsidR="591E5302">
        <w:t xml:space="preserve">les plateformes d'apprentissage, </w:t>
      </w:r>
      <w:r>
        <w:t xml:space="preserve">tel qu’ALNAP (réseau d'apprentissage actif pour la </w:t>
      </w:r>
      <w:r w:rsidR="591E5302">
        <w:t>redevabilité et la performance), ou le KnowledgeHub d’ACF</w:t>
      </w:r>
      <w:r>
        <w:t>.</w:t>
      </w:r>
    </w:p>
    <w:p w14:paraId="13953529" w14:textId="77777777" w:rsidR="002E2044" w:rsidRPr="00151FD3" w:rsidRDefault="002E2044" w:rsidP="00973F5E"/>
    <w:p w14:paraId="5003466B" w14:textId="77777777" w:rsidR="002E2044" w:rsidRPr="00151FD3" w:rsidRDefault="002E2044" w:rsidP="0084554C">
      <w:pPr>
        <w:pStyle w:val="Titre3"/>
      </w:pPr>
      <w:r w:rsidRPr="00151FD3">
        <w:t>Utilisation de l’évaluation</w:t>
      </w:r>
    </w:p>
    <w:p w14:paraId="28B14433" w14:textId="77777777" w:rsidR="002E2044" w:rsidRPr="00151FD3" w:rsidRDefault="002E2044" w:rsidP="00973F5E"/>
    <w:p w14:paraId="5673B287" w14:textId="77777777" w:rsidR="00B3376B" w:rsidRDefault="002E2044" w:rsidP="00B3376B">
      <w:r w:rsidRPr="00151FD3">
        <w:t>L'Évaluation finale</w:t>
      </w:r>
      <w:r w:rsidR="00B3376B">
        <w:t xml:space="preserve"> servira à : </w:t>
      </w:r>
    </w:p>
    <w:p w14:paraId="5F63EEA9" w14:textId="03E8278D" w:rsidR="002E2044" w:rsidRPr="00462BE1" w:rsidRDefault="00B41569" w:rsidP="00B3376B">
      <w:pPr>
        <w:numPr>
          <w:ilvl w:val="0"/>
          <w:numId w:val="35"/>
        </w:numPr>
      </w:pPr>
      <w:r w:rsidRPr="00462BE1">
        <w:t>A</w:t>
      </w:r>
      <w:r w:rsidR="002E2044" w:rsidRPr="00462BE1">
        <w:t xml:space="preserve">pprendre des expériences pour développer de nouvelles stratégies </w:t>
      </w:r>
      <w:r w:rsidR="001577F4" w:rsidRPr="00462BE1">
        <w:t>de santé pour ACF</w:t>
      </w:r>
      <w:r w:rsidR="002E2044" w:rsidRPr="00462BE1">
        <w:t xml:space="preserve">, recueillir les leçons apprises et les bonnes pratiques pour </w:t>
      </w:r>
      <w:r w:rsidR="00B3376B" w:rsidRPr="00462BE1">
        <w:t>une éventuelle 2</w:t>
      </w:r>
      <w:r w:rsidR="00B3376B" w:rsidRPr="00462BE1">
        <w:rPr>
          <w:vertAlign w:val="superscript"/>
        </w:rPr>
        <w:t>nde</w:t>
      </w:r>
      <w:r w:rsidR="00B3376B" w:rsidRPr="00462BE1">
        <w:t xml:space="preserve"> phase du programme</w:t>
      </w:r>
      <w:r w:rsidR="001577F4" w:rsidRPr="00462BE1">
        <w:t xml:space="preserve"> PROSSAN</w:t>
      </w:r>
      <w:r w:rsidR="002E2044" w:rsidRPr="00462BE1">
        <w:t xml:space="preserve">, recueillir des preuves tangibles du succès </w:t>
      </w:r>
      <w:r w:rsidR="006229FB" w:rsidRPr="00462BE1">
        <w:t>du projet</w:t>
      </w:r>
      <w:r w:rsidR="002E2044" w:rsidRPr="00462BE1">
        <w:t xml:space="preserve"> sur le terrain pour préparer les </w:t>
      </w:r>
      <w:r w:rsidR="001577F4" w:rsidRPr="00462BE1">
        <w:t xml:space="preserve">contenus pour le plaidoyer, </w:t>
      </w:r>
      <w:r w:rsidR="002E2044" w:rsidRPr="00462BE1">
        <w:t>la communication</w:t>
      </w:r>
      <w:r w:rsidR="001577F4" w:rsidRPr="00462BE1">
        <w:t xml:space="preserve"> et l’apprentissage.</w:t>
      </w:r>
    </w:p>
    <w:p w14:paraId="62BC7039" w14:textId="77777777" w:rsidR="002E2044" w:rsidRPr="00151FD3" w:rsidRDefault="002E2044" w:rsidP="00973F5E"/>
    <w:p w14:paraId="722A282D" w14:textId="77777777" w:rsidR="002E2044" w:rsidRPr="00151FD3" w:rsidRDefault="002E2044" w:rsidP="00973F5E">
      <w:pPr>
        <w:pStyle w:val="Titre2"/>
      </w:pPr>
      <w:r w:rsidRPr="00151FD3">
        <w:t>PORTÉE DE L’ÉVALUATION</w:t>
      </w:r>
    </w:p>
    <w:p w14:paraId="56542EA6" w14:textId="77777777" w:rsidR="002E2044" w:rsidRPr="00151FD3" w:rsidRDefault="002E2044" w:rsidP="00973F5E">
      <w:pPr>
        <w:pStyle w:val="Paragraphedeliste"/>
      </w:pPr>
    </w:p>
    <w:p w14:paraId="768E6A25" w14:textId="2961F5D1" w:rsidR="002E2044" w:rsidRPr="00151FD3" w:rsidRDefault="002E2044" w:rsidP="0084554C">
      <w:pPr>
        <w:pStyle w:val="Titre3"/>
        <w:rPr>
          <w:i/>
        </w:rPr>
      </w:pPr>
      <w:r w:rsidRPr="00151FD3">
        <w:t>Eléments couverts par l'évaluation</w:t>
      </w:r>
    </w:p>
    <w:p w14:paraId="7EF8FE9F" w14:textId="4783C06C" w:rsidR="001577F4" w:rsidRDefault="001577F4" w:rsidP="001577F4">
      <w:pPr>
        <w:pStyle w:val="Paragraphedeliste"/>
        <w:ind w:left="0"/>
      </w:pPr>
      <w:r>
        <w:t>L’évaluation finale portera sur l’ensemble du PROSSAN</w:t>
      </w:r>
      <w:r w:rsidR="00EF3A7B">
        <w:t xml:space="preserve"> selon les critères d’évaluation DAC de l’OCDE</w:t>
      </w:r>
      <w:r>
        <w:t xml:space="preserve"> avec un focus sur les composantes suivantes :</w:t>
      </w:r>
    </w:p>
    <w:p w14:paraId="62E75120" w14:textId="0937582B" w:rsidR="001577F4" w:rsidRPr="00660002" w:rsidRDefault="001577F4" w:rsidP="001577F4">
      <w:pPr>
        <w:pStyle w:val="Paragraphedeliste"/>
        <w:numPr>
          <w:ilvl w:val="0"/>
          <w:numId w:val="35"/>
        </w:numPr>
      </w:pPr>
      <w:r w:rsidRPr="00660002">
        <w:t>Santé des jeunes et adolescent.e.s</w:t>
      </w:r>
    </w:p>
    <w:p w14:paraId="2B3E2F02" w14:textId="4251CF85" w:rsidR="001577F4" w:rsidRPr="00660002" w:rsidRDefault="591E5302" w:rsidP="001577F4">
      <w:pPr>
        <w:pStyle w:val="Paragraphedeliste"/>
        <w:numPr>
          <w:ilvl w:val="0"/>
          <w:numId w:val="35"/>
        </w:numPr>
      </w:pPr>
      <w:r w:rsidRPr="00660002">
        <w:t>Approche</w:t>
      </w:r>
      <w:r w:rsidR="1CAB4165" w:rsidRPr="00660002">
        <w:t>s</w:t>
      </w:r>
      <w:r w:rsidRPr="00660002">
        <w:t xml:space="preserve"> de</w:t>
      </w:r>
      <w:r w:rsidR="7933E7F0" w:rsidRPr="00660002">
        <w:t xml:space="preserve"> renforcement </w:t>
      </w:r>
      <w:r w:rsidR="2D11E81F" w:rsidRPr="00660002">
        <w:t>des capacités (</w:t>
      </w:r>
      <w:r w:rsidRPr="00660002">
        <w:t xml:space="preserve">formation </w:t>
      </w:r>
      <w:r w:rsidR="4E6FD73B" w:rsidRPr="00660002">
        <w:t xml:space="preserve">et de supervision / monitoring </w:t>
      </w:r>
      <w:r w:rsidRPr="00660002">
        <w:t>des personnels de santé</w:t>
      </w:r>
      <w:r w:rsidR="11BB068F" w:rsidRPr="00660002">
        <w:t>)</w:t>
      </w:r>
    </w:p>
    <w:p w14:paraId="2EFCBC62" w14:textId="0EE56A44" w:rsidR="001577F4" w:rsidRPr="00660002" w:rsidRDefault="001577F4" w:rsidP="001577F4">
      <w:pPr>
        <w:pStyle w:val="Paragraphedeliste"/>
        <w:numPr>
          <w:ilvl w:val="0"/>
          <w:numId w:val="35"/>
        </w:numPr>
      </w:pPr>
      <w:r w:rsidRPr="00660002">
        <w:t>Santé communautaire et changement de comportements</w:t>
      </w:r>
    </w:p>
    <w:p w14:paraId="122A60F0" w14:textId="5F4DF844" w:rsidR="00656371" w:rsidRPr="00660002" w:rsidRDefault="00656371" w:rsidP="001577F4">
      <w:pPr>
        <w:pStyle w:val="Paragraphedeliste"/>
        <w:numPr>
          <w:ilvl w:val="0"/>
          <w:numId w:val="35"/>
        </w:numPr>
      </w:pPr>
      <w:r w:rsidRPr="00660002">
        <w:t>Intégration du VIH/Sida</w:t>
      </w:r>
    </w:p>
    <w:p w14:paraId="6A5F31F9" w14:textId="7281A89A" w:rsidR="001577F4" w:rsidRPr="00660002" w:rsidRDefault="001577F4" w:rsidP="664E717E">
      <w:pPr>
        <w:pStyle w:val="Paragraphedeliste"/>
        <w:numPr>
          <w:ilvl w:val="0"/>
          <w:numId w:val="35"/>
        </w:numPr>
        <w:rPr>
          <w:rFonts w:eastAsia="Lato" w:cs="Lato"/>
        </w:rPr>
      </w:pPr>
      <w:r w:rsidRPr="00660002">
        <w:t>Réponse aux épidémies (Sierra Leone et Côte d’Ivoire uniquement)</w:t>
      </w:r>
      <w:r w:rsidRPr="00660002">
        <w:rPr>
          <w:rStyle w:val="Appelnotedebasdep"/>
        </w:rPr>
        <w:footnoteReference w:id="11"/>
      </w:r>
    </w:p>
    <w:p w14:paraId="0733284E" w14:textId="0154F35C" w:rsidR="001577F4" w:rsidRPr="00660002" w:rsidRDefault="001577F4" w:rsidP="001577F4">
      <w:pPr>
        <w:pStyle w:val="Paragraphedeliste"/>
        <w:numPr>
          <w:ilvl w:val="0"/>
          <w:numId w:val="35"/>
        </w:numPr>
      </w:pPr>
      <w:r w:rsidRPr="00660002">
        <w:t xml:space="preserve">Approche partenariale avec </w:t>
      </w:r>
      <w:r w:rsidR="00B41569" w:rsidRPr="00660002">
        <w:t>les autorités sanitaires</w:t>
      </w:r>
      <w:r w:rsidR="00462BE1" w:rsidRPr="00660002">
        <w:rPr>
          <w:rStyle w:val="Appelnotedebasdep"/>
        </w:rPr>
        <w:footnoteReference w:id="12"/>
      </w:r>
    </w:p>
    <w:p w14:paraId="4E340BE0" w14:textId="44FC3835" w:rsidR="001577F4" w:rsidRPr="00660002" w:rsidRDefault="001577F4" w:rsidP="001577F4">
      <w:pPr>
        <w:pStyle w:val="Paragraphedeliste"/>
        <w:numPr>
          <w:ilvl w:val="0"/>
          <w:numId w:val="35"/>
        </w:numPr>
      </w:pPr>
      <w:r w:rsidRPr="00660002">
        <w:t>Approche plaidoyer, santé par les droits (Côte d’Ivoire, Sierra Leone)</w:t>
      </w:r>
    </w:p>
    <w:p w14:paraId="1B053262" w14:textId="0193B8BB" w:rsidR="00656371" w:rsidRPr="00660002" w:rsidRDefault="00656371" w:rsidP="001577F4">
      <w:pPr>
        <w:pStyle w:val="Paragraphedeliste"/>
        <w:numPr>
          <w:ilvl w:val="0"/>
          <w:numId w:val="35"/>
        </w:numPr>
      </w:pPr>
      <w:r w:rsidRPr="00660002">
        <w:t>Monitoring et redevabilité du projet</w:t>
      </w:r>
    </w:p>
    <w:p w14:paraId="1B227C0F" w14:textId="0052B5C0" w:rsidR="00656371" w:rsidRPr="00660002" w:rsidRDefault="00656371" w:rsidP="001577F4">
      <w:pPr>
        <w:pStyle w:val="Paragraphedeliste"/>
        <w:numPr>
          <w:ilvl w:val="0"/>
          <w:numId w:val="35"/>
        </w:numPr>
      </w:pPr>
      <w:r w:rsidRPr="00660002">
        <w:t>Intégration du genre</w:t>
      </w:r>
    </w:p>
    <w:p w14:paraId="2A33D245" w14:textId="77777777" w:rsidR="001577F4" w:rsidRDefault="001577F4" w:rsidP="001577F4">
      <w:pPr>
        <w:pStyle w:val="Paragraphedeliste"/>
      </w:pPr>
    </w:p>
    <w:p w14:paraId="3E5EC227" w14:textId="6C92D4BD" w:rsidR="002E2044" w:rsidRPr="00151FD3" w:rsidRDefault="00424B97" w:rsidP="0084554C">
      <w:pPr>
        <w:pStyle w:val="Titre3"/>
      </w:pPr>
      <w:r>
        <w:t>Questions spécifiques</w:t>
      </w:r>
    </w:p>
    <w:p w14:paraId="633FDAF9" w14:textId="0F514173" w:rsidR="00424B97" w:rsidRPr="00D92C89" w:rsidRDefault="1CAB4165" w:rsidP="3E72F376">
      <w:pPr>
        <w:numPr>
          <w:ilvl w:val="0"/>
          <w:numId w:val="22"/>
        </w:numPr>
        <w:rPr>
          <w:rFonts w:eastAsia="Lato" w:cs="Lato"/>
        </w:rPr>
      </w:pPr>
      <w:r w:rsidRPr="00D92C89">
        <w:rPr>
          <w:b/>
          <w:bCs/>
        </w:rPr>
        <w:t>Santé des jeunes et adolescent.es</w:t>
      </w:r>
      <w:r w:rsidRPr="00D92C89">
        <w:t> : dans quelle mesure, le projet a permis de rapprocher les services de santé des jeunes et/ou les adolescent.es</w:t>
      </w:r>
      <w:r w:rsidR="251944AE" w:rsidRPr="00D92C89">
        <w:t xml:space="preserve"> et vice et versa, et donc d’améliorer l’accès et l’utilisation des services de santé</w:t>
      </w:r>
      <w:r w:rsidRPr="00D92C89">
        <w:t> ?</w:t>
      </w:r>
      <w:r w:rsidR="10690225" w:rsidRPr="00D92C89">
        <w:t xml:space="preserve"> </w:t>
      </w:r>
      <w:r w:rsidR="017F676A" w:rsidRPr="00D92C89">
        <w:rPr>
          <w:rFonts w:eastAsia="Lato" w:cs="Lato"/>
          <w:color w:val="000000" w:themeColor="text1"/>
          <w:sz w:val="19"/>
          <w:szCs w:val="19"/>
        </w:rPr>
        <w:t>Quel</w:t>
      </w:r>
      <w:r w:rsidR="67388398" w:rsidRPr="00D92C89">
        <w:rPr>
          <w:rFonts w:eastAsia="Lato" w:cs="Lato"/>
          <w:color w:val="000000" w:themeColor="text1"/>
          <w:sz w:val="19"/>
          <w:szCs w:val="19"/>
        </w:rPr>
        <w:t>le est la pertinence des mécanisme</w:t>
      </w:r>
      <w:r w:rsidR="65D66324" w:rsidRPr="00D92C89">
        <w:rPr>
          <w:rFonts w:eastAsia="Lato" w:cs="Lato"/>
          <w:color w:val="000000" w:themeColor="text1"/>
          <w:sz w:val="19"/>
          <w:szCs w:val="19"/>
        </w:rPr>
        <w:t>s</w:t>
      </w:r>
      <w:r w:rsidR="67388398" w:rsidRPr="00D92C89">
        <w:rPr>
          <w:rFonts w:eastAsia="Lato" w:cs="Lato"/>
          <w:color w:val="000000" w:themeColor="text1"/>
          <w:sz w:val="19"/>
          <w:szCs w:val="19"/>
        </w:rPr>
        <w:t xml:space="preserve"> utilisés (Classe</w:t>
      </w:r>
      <w:r w:rsidR="6168A23D" w:rsidRPr="00D92C89">
        <w:rPr>
          <w:rFonts w:eastAsia="Lato" w:cs="Lato"/>
          <w:color w:val="000000" w:themeColor="text1"/>
          <w:sz w:val="19"/>
          <w:szCs w:val="19"/>
        </w:rPr>
        <w:t>s des jeunes, les espaces conviviaux, E.santé</w:t>
      </w:r>
      <w:r w:rsidR="29D2D8F6" w:rsidRPr="00D92C89">
        <w:rPr>
          <w:rFonts w:eastAsia="Lato" w:cs="Lato"/>
          <w:color w:val="000000" w:themeColor="text1"/>
          <w:sz w:val="19"/>
          <w:szCs w:val="19"/>
        </w:rPr>
        <w:t xml:space="preserve"> Jeunes</w:t>
      </w:r>
      <w:r w:rsidR="67388398" w:rsidRPr="00D92C89">
        <w:rPr>
          <w:rFonts w:eastAsia="Lato" w:cs="Lato"/>
          <w:color w:val="000000" w:themeColor="text1"/>
          <w:sz w:val="19"/>
          <w:szCs w:val="19"/>
        </w:rPr>
        <w:t>)</w:t>
      </w:r>
      <w:r w:rsidR="2CA4EC43" w:rsidRPr="00D92C89">
        <w:rPr>
          <w:rFonts w:eastAsia="Lato" w:cs="Lato"/>
          <w:color w:val="000000" w:themeColor="text1"/>
          <w:sz w:val="19"/>
          <w:szCs w:val="19"/>
        </w:rPr>
        <w:t>?</w:t>
      </w:r>
      <w:r w:rsidR="017F676A" w:rsidRPr="00D92C89">
        <w:rPr>
          <w:rFonts w:eastAsia="Lato" w:cs="Lato"/>
          <w:color w:val="000000" w:themeColor="text1"/>
          <w:sz w:val="19"/>
          <w:szCs w:val="19"/>
        </w:rPr>
        <w:t xml:space="preserve"> </w:t>
      </w:r>
      <w:r w:rsidR="10690225" w:rsidRPr="00D92C89">
        <w:t>Quels types de services en particulier?</w:t>
      </w:r>
      <w:r w:rsidRPr="00D92C89">
        <w:t xml:space="preserve">  Quelles sont les recommandations de l’évaluateur.trice pour que les approches soient durables </w:t>
      </w:r>
      <w:r w:rsidR="4E6FD73B" w:rsidRPr="00D92C89">
        <w:t xml:space="preserve">et reproductibles </w:t>
      </w:r>
      <w:r w:rsidRPr="00D92C89">
        <w:t>?</w:t>
      </w:r>
      <w:r w:rsidR="00174581">
        <w:t xml:space="preserve"> Voir également </w:t>
      </w:r>
      <w:r w:rsidR="00A358BF">
        <w:t xml:space="preserve">les </w:t>
      </w:r>
      <w:r w:rsidR="00174581">
        <w:t>question</w:t>
      </w:r>
      <w:r w:rsidR="00A358BF">
        <w:t>s</w:t>
      </w:r>
      <w:r w:rsidR="00174581">
        <w:t xml:space="preserve"> spécifique</w:t>
      </w:r>
      <w:r w:rsidR="00A358BF">
        <w:t>s</w:t>
      </w:r>
      <w:r w:rsidR="00174581">
        <w:t xml:space="preserve"> sur le genre.</w:t>
      </w:r>
    </w:p>
    <w:p w14:paraId="638A7223" w14:textId="245C67B1" w:rsidR="00424B97" w:rsidRPr="00D92C89" w:rsidRDefault="7EA39E82" w:rsidP="00973F5E">
      <w:pPr>
        <w:numPr>
          <w:ilvl w:val="0"/>
          <w:numId w:val="22"/>
        </w:numPr>
      </w:pPr>
      <w:r w:rsidRPr="00D92C89">
        <w:rPr>
          <w:b/>
          <w:bCs/>
        </w:rPr>
        <w:t xml:space="preserve">Approches </w:t>
      </w:r>
      <w:r w:rsidR="0084554C" w:rsidRPr="00D92C89">
        <w:rPr>
          <w:b/>
          <w:bCs/>
        </w:rPr>
        <w:t xml:space="preserve">de </w:t>
      </w:r>
      <w:r w:rsidR="4CD19E31" w:rsidRPr="00D92C89">
        <w:rPr>
          <w:b/>
          <w:bCs/>
        </w:rPr>
        <w:t>renforcements de capacités</w:t>
      </w:r>
      <w:r w:rsidR="1CAB4165" w:rsidRPr="00D92C89">
        <w:rPr>
          <w:b/>
          <w:bCs/>
        </w:rPr>
        <w:t xml:space="preserve"> des personnels de santé</w:t>
      </w:r>
      <w:r w:rsidR="7676D6CC" w:rsidRPr="00D92C89">
        <w:rPr>
          <w:b/>
          <w:bCs/>
        </w:rPr>
        <w:t xml:space="preserve"> (autorités sanitaires, personnels des centres de santé, agents communautaires de santé)</w:t>
      </w:r>
      <w:r w:rsidR="1CAB4165" w:rsidRPr="00D92C89">
        <w:t> : le projet a développé plusieurs approches de formation (formation présentielle/distancielle, formation sur site via du coaching/mentorat par les équipes du programme ou via les autorités sanitaires, formation de formateurs</w:t>
      </w:r>
      <w:r w:rsidR="7A42F5C1" w:rsidRPr="00D92C89">
        <w:t xml:space="preserve">, recours </w:t>
      </w:r>
      <w:r w:rsidR="4E6FD73B" w:rsidRPr="00D92C89">
        <w:t>à</w:t>
      </w:r>
      <w:r w:rsidR="7A42F5C1" w:rsidRPr="00D92C89">
        <w:t xml:space="preserve">  des  formateurs  certifiés</w:t>
      </w:r>
      <w:r w:rsidR="1CAB4165" w:rsidRPr="00D92C89">
        <w:t>), dans quelle mesure les personnels de santé ayant bénéficié des formations en retirent un réel bénéfice</w:t>
      </w:r>
      <w:r w:rsidR="796020EB" w:rsidRPr="00D92C89">
        <w:t xml:space="preserve"> (apprentissage de nouvelles informations/techniques, motivation liée à leur travail, meilleure gestion des patients, etc.) </w:t>
      </w:r>
      <w:r w:rsidR="1CAB4165" w:rsidRPr="00D92C89">
        <w:t>?</w:t>
      </w:r>
      <w:r w:rsidR="00A358BF">
        <w:t xml:space="preserve"> </w:t>
      </w:r>
      <w:r w:rsidR="00A358BF">
        <w:lastRenderedPageBreak/>
        <w:t xml:space="preserve">Quelles sont les approches de renforcement des capacités ayant le plus de bénéfices et celles qui en ont moins? </w:t>
      </w:r>
      <w:r w:rsidR="1CAB4165" w:rsidRPr="00D92C89">
        <w:t xml:space="preserve"> </w:t>
      </w:r>
      <w:r w:rsidR="39AE4DE2" w:rsidRPr="00D92C89">
        <w:t>Dans quelles mesures les actions de renforcement de capacités ont-elles été planifiées, coordonnées avec les autorités sanitaires et les autres acteurs de la santé ?</w:t>
      </w:r>
      <w:r w:rsidR="58CB795B" w:rsidRPr="00D92C89">
        <w:t xml:space="preserve"> </w:t>
      </w:r>
      <w:r w:rsidR="00D92C89" w:rsidRPr="00D92C89">
        <w:t>Quelles sont les recommandations pour de futures interventions similaires ?</w:t>
      </w:r>
    </w:p>
    <w:p w14:paraId="38868D05" w14:textId="5D5F9BB4" w:rsidR="00424B97" w:rsidRPr="00D92C89" w:rsidRDefault="13392F11" w:rsidP="00973F5E">
      <w:pPr>
        <w:numPr>
          <w:ilvl w:val="0"/>
          <w:numId w:val="22"/>
        </w:numPr>
      </w:pPr>
      <w:r w:rsidRPr="00D92C89">
        <w:rPr>
          <w:b/>
          <w:bCs/>
        </w:rPr>
        <w:t>Approche</w:t>
      </w:r>
      <w:r w:rsidR="0084554C" w:rsidRPr="00D92C89">
        <w:rPr>
          <w:b/>
          <w:bCs/>
        </w:rPr>
        <w:t>s</w:t>
      </w:r>
      <w:r w:rsidRPr="00D92C89">
        <w:rPr>
          <w:b/>
          <w:bCs/>
        </w:rPr>
        <w:t xml:space="preserve"> </w:t>
      </w:r>
      <w:r w:rsidR="796020EB" w:rsidRPr="00D92C89">
        <w:rPr>
          <w:b/>
          <w:bCs/>
        </w:rPr>
        <w:t>communautaire</w:t>
      </w:r>
      <w:r w:rsidR="0084554C" w:rsidRPr="00D92C89">
        <w:rPr>
          <w:b/>
          <w:bCs/>
        </w:rPr>
        <w:t>s</w:t>
      </w:r>
      <w:r w:rsidR="796020EB" w:rsidRPr="00D92C89">
        <w:t xml:space="preserve"> : selon l’analyse de l’évaluateur/rice., quelles sont les approches communautaires </w:t>
      </w:r>
      <w:r w:rsidR="3E52EA8E" w:rsidRPr="00D92C89">
        <w:t>susceptibles d’impulser</w:t>
      </w:r>
      <w:r w:rsidR="000A296B">
        <w:t xml:space="preserve"> le mieux</w:t>
      </w:r>
      <w:r w:rsidR="3E52EA8E" w:rsidRPr="00D92C89">
        <w:t xml:space="preserve"> </w:t>
      </w:r>
      <w:r w:rsidR="5285D6C3" w:rsidRPr="00D92C89">
        <w:t>un</w:t>
      </w:r>
      <w:r w:rsidR="796020EB" w:rsidRPr="00D92C89">
        <w:t xml:space="preserve"> changement de comportement des populations</w:t>
      </w:r>
      <w:r w:rsidR="715DC231" w:rsidRPr="00D92C89">
        <w:t xml:space="preserve"> ciblées</w:t>
      </w:r>
      <w:r w:rsidR="796020EB" w:rsidRPr="00D92C89">
        <w:t> </w:t>
      </w:r>
      <w:r w:rsidR="00A358BF">
        <w:t xml:space="preserve">par genre et </w:t>
      </w:r>
      <w:r w:rsidR="000A296B">
        <w:t>groupes d’</w:t>
      </w:r>
      <w:r w:rsidR="00A358BF">
        <w:t xml:space="preserve">âge </w:t>
      </w:r>
      <w:r w:rsidR="796020EB" w:rsidRPr="00D92C89">
        <w:t>?</w:t>
      </w:r>
      <w:r w:rsidR="002113D1">
        <w:t xml:space="preserve"> </w:t>
      </w:r>
      <w:r w:rsidR="03F6A62D" w:rsidRPr="00D92C89">
        <w:t>Quelles sont les meilleurs pratiques à retenir ?</w:t>
      </w:r>
      <w:r w:rsidR="39AE4DE2" w:rsidRPr="00D92C89">
        <w:t xml:space="preserve"> Quels moyens ont été mis en place pour assurer le suivi-évaluation des approches communautaires ? Quelles ont été les relations / difficultés de collaboration entre les acteurs communautaires et les centres et personnels de santé ?</w:t>
      </w:r>
      <w:r w:rsidR="039B2364" w:rsidRPr="00D92C89">
        <w:t xml:space="preserve"> Quelles pistes d’amélioration ?</w:t>
      </w:r>
    </w:p>
    <w:p w14:paraId="1415C3BA" w14:textId="78F35CD5" w:rsidR="006245E3" w:rsidRPr="00D92C89" w:rsidRDefault="006245E3" w:rsidP="00E123F3">
      <w:pPr>
        <w:numPr>
          <w:ilvl w:val="0"/>
          <w:numId w:val="22"/>
        </w:numPr>
      </w:pPr>
      <w:r w:rsidRPr="00E123F3">
        <w:rPr>
          <w:b/>
          <w:bCs/>
        </w:rPr>
        <w:t>Intégration du VIH/Sida</w:t>
      </w:r>
      <w:r w:rsidRPr="00D92C89">
        <w:t xml:space="preserve"> : spécifiquement pour la Sierra Leone et la Côte d’Ivoire, dans quelles mesures les équipes d’ACF et des partenaires nationaux ont intégré cette problématique dans leurs activités ?  </w:t>
      </w:r>
      <w:r w:rsidR="00E123F3">
        <w:t>Quels changements les actions VIH/Sida ont-elles permis d’induire en matière d’offre de soins ? Ces changements permettent-ils une meilleure expérience tant pour les patient·e·s que pour les soignant·e·s ?</w:t>
      </w:r>
    </w:p>
    <w:p w14:paraId="69538D1C" w14:textId="5587B06D" w:rsidR="00AC350C" w:rsidRPr="00D92C89" w:rsidRDefault="00AC350C" w:rsidP="00973F5E">
      <w:pPr>
        <w:numPr>
          <w:ilvl w:val="0"/>
          <w:numId w:val="22"/>
        </w:numPr>
      </w:pPr>
      <w:r w:rsidRPr="00D92C89">
        <w:rPr>
          <w:b/>
        </w:rPr>
        <w:t>Réponse aux épidémies</w:t>
      </w:r>
      <w:r w:rsidRPr="00D92C89">
        <w:t> : selon les observations de l’évaluateur/rice, est-ce que les centres de santé sont en mesure de mieux répondre aux épidémies</w:t>
      </w:r>
      <w:r w:rsidR="00546449">
        <w:t xml:space="preserve"> à la COVID19 ou de la Maladie à Virus Ebola) </w:t>
      </w:r>
      <w:r w:rsidRPr="00D92C89">
        <w:t> ? Est-ce que les protocoles de protection et contrôle des infections sont en place ? Que faudrait-il améliorer ?</w:t>
      </w:r>
    </w:p>
    <w:p w14:paraId="6C8C332F" w14:textId="2D0C37B1" w:rsidR="00AC350C" w:rsidRPr="00D92C89" w:rsidRDefault="03F6A62D" w:rsidP="00973F5E">
      <w:pPr>
        <w:numPr>
          <w:ilvl w:val="0"/>
          <w:numId w:val="22"/>
        </w:numPr>
      </w:pPr>
      <w:r w:rsidRPr="00D92C89">
        <w:rPr>
          <w:b/>
          <w:bCs/>
        </w:rPr>
        <w:t xml:space="preserve">Approche partenariale avec les </w:t>
      </w:r>
      <w:r w:rsidR="029F1A28" w:rsidRPr="00D92C89">
        <w:rPr>
          <w:b/>
          <w:bCs/>
        </w:rPr>
        <w:t>autorités sanitaires de santé</w:t>
      </w:r>
      <w:r w:rsidRPr="00D92C89">
        <w:t> : Quelle est la plus-value d</w:t>
      </w:r>
      <w:r w:rsidR="00D92C89" w:rsidRPr="00D92C89">
        <w:t>u PROSSAN</w:t>
      </w:r>
      <w:r w:rsidRPr="00D92C89">
        <w:t xml:space="preserve"> en tant que partenaire santé vis-à-vis des autorités sanitaires ? </w:t>
      </w:r>
      <w:r w:rsidR="029F1A28" w:rsidRPr="00D92C89">
        <w:t xml:space="preserve"> Dans quelle mesure les autorités sanitaires ont été impliquées dans le diagnostic initial des besoins des centres de santé </w:t>
      </w:r>
      <w:r w:rsidR="10DE4FDE" w:rsidRPr="00D92C89">
        <w:t xml:space="preserve">dans l’implémentation des activités </w:t>
      </w:r>
      <w:r w:rsidR="029F1A28" w:rsidRPr="00D92C89">
        <w:t>et notamment en matière de renforcement des capacités ? D</w:t>
      </w:r>
      <w:r w:rsidRPr="00D92C89">
        <w:t>’un point de vue technique, est-ce que l’accompagnement d</w:t>
      </w:r>
      <w:r w:rsidR="00D92C89" w:rsidRPr="00D92C89">
        <w:t>u PROSSAN</w:t>
      </w:r>
      <w:r w:rsidRPr="00D92C89">
        <w:t xml:space="preserve"> est suffisant vis à vis des autorités sanitaires ? Qu’est-ce qu</w:t>
      </w:r>
      <w:r w:rsidR="00D92C89" w:rsidRPr="00D92C89">
        <w:t>e les partenaires</w:t>
      </w:r>
      <w:r w:rsidRPr="00D92C89">
        <w:t xml:space="preserve"> pourrai</w:t>
      </w:r>
      <w:r w:rsidR="00D92C89" w:rsidRPr="00D92C89">
        <w:t>ent améliorer</w:t>
      </w:r>
      <w:r w:rsidRPr="00D92C89">
        <w:t xml:space="preserve">? </w:t>
      </w:r>
    </w:p>
    <w:p w14:paraId="61B41FF4" w14:textId="38AF944A" w:rsidR="00AC350C" w:rsidRPr="00D92C89" w:rsidRDefault="03F6A62D" w:rsidP="00973F5E">
      <w:pPr>
        <w:numPr>
          <w:ilvl w:val="0"/>
          <w:numId w:val="22"/>
        </w:numPr>
      </w:pPr>
      <w:r w:rsidRPr="00D92C89">
        <w:rPr>
          <w:b/>
          <w:bCs/>
        </w:rPr>
        <w:t>Approche plaidoyer/Santé par les droits ?</w:t>
      </w:r>
      <w:r w:rsidRPr="00D92C89">
        <w:t xml:space="preserve"> La stratégie plaidoyer du PROSSAN est-elle cohérente avec les manquements les plus importants au niveau du pays et en cohérence avec les dynamiques nationales de plaidoyer ? </w:t>
      </w:r>
      <w:r w:rsidR="039B2364" w:rsidRPr="00D92C89">
        <w:t>De quelle manière ACF</w:t>
      </w:r>
      <w:r w:rsidR="56A66AC3" w:rsidRPr="00D92C89">
        <w:t xml:space="preserve"> et ses partenaires</w:t>
      </w:r>
      <w:r w:rsidR="039B2364" w:rsidRPr="00D92C89">
        <w:t xml:space="preserve"> </w:t>
      </w:r>
      <w:r w:rsidR="76AF8CD6" w:rsidRPr="00D92C89">
        <w:t>ont</w:t>
      </w:r>
      <w:r w:rsidR="002113D1">
        <w:t>-</w:t>
      </w:r>
      <w:r w:rsidR="003F344C">
        <w:t xml:space="preserve">ils </w:t>
      </w:r>
      <w:r w:rsidR="039B2364" w:rsidRPr="00D92C89">
        <w:t>collabor</w:t>
      </w:r>
      <w:r w:rsidR="29D5EBC0" w:rsidRPr="00D92C89">
        <w:t>é</w:t>
      </w:r>
      <w:r w:rsidR="039B2364" w:rsidRPr="00D92C89">
        <w:t xml:space="preserve"> avec les autres acteurs (interne ou externe au projet) pour porter leurs actions de plaidoyer ? </w:t>
      </w:r>
      <w:r w:rsidR="0228FDCD" w:rsidRPr="00D92C89">
        <w:t>Les actions de plaidoyer ont-elles été déployées à plusieurs niveaux (local, régional, national) </w:t>
      </w:r>
      <w:r w:rsidR="029F1A28" w:rsidRPr="00D92C89">
        <w:t>via</w:t>
      </w:r>
      <w:r w:rsidR="0228FDCD" w:rsidRPr="00D92C89">
        <w:t xml:space="preserve"> une approche </w:t>
      </w:r>
      <w:r w:rsidR="029F1A28" w:rsidRPr="00D92C89">
        <w:t>du bas vers le haut</w:t>
      </w:r>
      <w:r w:rsidR="0228FDCD" w:rsidRPr="00D92C89">
        <w:t xml:space="preserve"> ? Les actions de plaidoyer ont-elles abouti à des résultats significatifs ? </w:t>
      </w:r>
      <w:r w:rsidRPr="00D92C89">
        <w:t>Quelles recommandations pour améliorer l’approche santé par les droits du PROSSAN ou de</w:t>
      </w:r>
      <w:r w:rsidR="0228FDCD" w:rsidRPr="00D92C89">
        <w:t>s</w:t>
      </w:r>
      <w:r w:rsidRPr="00D92C89">
        <w:t xml:space="preserve"> stratégie</w:t>
      </w:r>
      <w:r w:rsidR="0228FDCD" w:rsidRPr="00D92C89">
        <w:t>s plaidoyer</w:t>
      </w:r>
      <w:r w:rsidRPr="00D92C89">
        <w:t xml:space="preserve"> d’ACF et </w:t>
      </w:r>
      <w:r w:rsidR="0228FDCD" w:rsidRPr="00D92C89">
        <w:t xml:space="preserve">de </w:t>
      </w:r>
      <w:r w:rsidRPr="00D92C89">
        <w:t>ses partenaires ?</w:t>
      </w:r>
    </w:p>
    <w:p w14:paraId="53E5B7A8" w14:textId="77777777" w:rsidR="00041016" w:rsidRDefault="00656371" w:rsidP="00CF4987">
      <w:pPr>
        <w:numPr>
          <w:ilvl w:val="0"/>
          <w:numId w:val="22"/>
        </w:numPr>
      </w:pPr>
      <w:r w:rsidRPr="00D92C89">
        <w:rPr>
          <w:b/>
        </w:rPr>
        <w:t>Monitoring et redevabilité vis-à-vis des bénéficiaires :</w:t>
      </w:r>
      <w:r w:rsidRPr="00D92C89">
        <w:t xml:space="preserve"> L’évaluateur/trice devra analyser la qualité du monitoring des activités ainsi que la qualité des systèmes de redevabilité mis en place. Quelles sont les bonnes pratiques à retenir ?  </w:t>
      </w:r>
    </w:p>
    <w:p w14:paraId="71C1626C" w14:textId="0F599127" w:rsidR="002E2044" w:rsidRDefault="00AC350C" w:rsidP="00CF4987">
      <w:pPr>
        <w:numPr>
          <w:ilvl w:val="0"/>
          <w:numId w:val="22"/>
        </w:numPr>
      </w:pPr>
      <w:r w:rsidRPr="00041016">
        <w:rPr>
          <w:b/>
        </w:rPr>
        <w:t>Genre :</w:t>
      </w:r>
      <w:r w:rsidRPr="00D92C89">
        <w:t xml:space="preserve"> </w:t>
      </w:r>
      <w:r w:rsidR="00D92C89" w:rsidRPr="00D92C89">
        <w:t xml:space="preserve">Dans quelle mesure le projet a-t-il proposé des approches transformatrices de genre qui ont permis aux femmes et aux filles de prendre des décisions concernant leur santé et leurs droits sexuels et reproductifs et les ont autonomisées ? </w:t>
      </w:r>
      <w:r w:rsidR="00174581">
        <w:t>Dans quelle</w:t>
      </w:r>
      <w:r w:rsidR="00A358BF">
        <w:t>s</w:t>
      </w:r>
      <w:r w:rsidR="00174581">
        <w:t xml:space="preserve"> mesure</w:t>
      </w:r>
      <w:r w:rsidR="00A358BF">
        <w:t xml:space="preserve">s le projet a mieux ciblé les jeunes filles, les jeunes hommes ou indifféremment les deux ? </w:t>
      </w:r>
      <w:r w:rsidR="00D92C89" w:rsidRPr="00D92C89">
        <w:t>Quels seraient les points d'amélioration, les succès ? Quelles seraient les actions concrètes que le PROSSAN pourrait mettre en œuvre dans une deuxième phase ?</w:t>
      </w:r>
    </w:p>
    <w:p w14:paraId="7A2234F8" w14:textId="77777777" w:rsidR="00041016" w:rsidRPr="00151FD3" w:rsidRDefault="00041016" w:rsidP="00041016">
      <w:pPr>
        <w:ind w:left="720"/>
      </w:pPr>
    </w:p>
    <w:p w14:paraId="22E9C8D7" w14:textId="77777777" w:rsidR="002E2044" w:rsidRPr="00151FD3" w:rsidRDefault="002E2044" w:rsidP="00973F5E">
      <w:pPr>
        <w:pStyle w:val="Titre2"/>
      </w:pPr>
      <w:r w:rsidRPr="00151FD3">
        <w:t>CRITÈRES ET QUESTIONS DE L’ÉVALUATION</w:t>
      </w:r>
    </w:p>
    <w:p w14:paraId="7DCAA077" w14:textId="77777777" w:rsidR="002E2044" w:rsidRPr="00151FD3" w:rsidRDefault="002E2044" w:rsidP="00973F5E"/>
    <w:p w14:paraId="617AF68E" w14:textId="569EC842" w:rsidR="002E2044" w:rsidRPr="00151FD3" w:rsidRDefault="002E2044" w:rsidP="00973F5E">
      <w:pPr>
        <w:rPr>
          <w:rFonts w:cs="Arial"/>
        </w:rPr>
      </w:pPr>
      <w:r w:rsidRPr="00151FD3">
        <w:t>Selon la politique d’évaluation Action Contre la Faim  et ses lignes directrices</w:t>
      </w:r>
      <w:r w:rsidRPr="00151FD3">
        <w:rPr>
          <w:rStyle w:val="Appelnotedebasdep"/>
        </w:rPr>
        <w:footnoteReference w:id="13"/>
      </w:r>
      <w:r w:rsidRPr="00151FD3">
        <w:t xml:space="preserve">, </w:t>
      </w:r>
      <w:r w:rsidR="00596ED1">
        <w:t>ACF</w:t>
      </w:r>
      <w:r w:rsidRPr="00151FD3">
        <w:t xml:space="preserve">  souscrit aux critères du Comité d’Assistance au Développement (CAD) de l’Organisation de Coopération et de Développement Économiques (OCDE) pour l’évaluation </w:t>
      </w:r>
      <w:r w:rsidRPr="00B3376B">
        <w:t xml:space="preserve">de </w:t>
      </w:r>
      <w:r w:rsidR="00B3376B" w:rsidRPr="00B3376B">
        <w:t>ses programmes</w:t>
      </w:r>
      <w:r w:rsidRPr="00B3376B">
        <w:t>. Toutes</w:t>
      </w:r>
      <w:r w:rsidRPr="00151FD3">
        <w:t xml:space="preserve"> les évaluations indépendantes devront utiliser les critères CAD de l’Organisation de Coopération et de Développement Économique (OCDE) pour l’analyse des données et le rapport final.</w:t>
      </w:r>
    </w:p>
    <w:p w14:paraId="45519335" w14:textId="037DDC3B" w:rsidR="002E2044" w:rsidRPr="00151FD3" w:rsidRDefault="002E2044" w:rsidP="00973F5E">
      <w:r w:rsidRPr="00151FD3">
        <w:lastRenderedPageBreak/>
        <w:t xml:space="preserve">Plus précisément, </w:t>
      </w:r>
      <w:r w:rsidR="00596ED1">
        <w:t>ACF</w:t>
      </w:r>
      <w:r w:rsidRPr="00151FD3">
        <w:t xml:space="preserve"> utilise les critères suivants : conception, pertinence, cohérence, couverture, efficience, efficacité, durabilité et la potentialité d’impact.</w:t>
      </w:r>
      <w:r w:rsidRPr="00151FD3">
        <w:rPr>
          <w:rStyle w:val="Appelnotedebasdep"/>
        </w:rPr>
        <w:footnoteReference w:id="14"/>
      </w:r>
      <w:r w:rsidRPr="00151FD3">
        <w:t xml:space="preserve"> En particulier, l’évaluateur/trice doit remplir le tableau des critères d'évaluation CAD et le présenter dans une </w:t>
      </w:r>
      <w:r w:rsidRPr="00660002">
        <w:t>annexe (sur le modèle du tableau ci-joint en Annexe V).</w:t>
      </w:r>
    </w:p>
    <w:p w14:paraId="65892820" w14:textId="77777777" w:rsidR="002E2044" w:rsidRPr="00151FD3" w:rsidRDefault="002E2044" w:rsidP="00973F5E"/>
    <w:p w14:paraId="59D54597" w14:textId="05C8EDD3" w:rsidR="002E2044" w:rsidRPr="00151FD3" w:rsidRDefault="002E2044" w:rsidP="00973F5E">
      <w:r w:rsidRPr="00151FD3">
        <w:t xml:space="preserve">Les questions d’évaluation ont été développées afin d’aider l’évaluateur/trice à évaluer le </w:t>
      </w:r>
      <w:r w:rsidR="00660002" w:rsidRPr="00660002">
        <w:t>programme</w:t>
      </w:r>
      <w:r w:rsidRPr="00151FD3">
        <w:t xml:space="preserve"> en fonction de ces critères d’évaluation </w:t>
      </w:r>
      <w:r w:rsidRPr="00660002">
        <w:t>(se référer à l’Annexe V</w:t>
      </w:r>
      <w:r w:rsidRPr="00151FD3">
        <w:t>). L’évaluateur/trice peut adapter les critères et les questions de l’évaluation, néanmoins tout changement fondamental doit être approuvé par Action Contre la Faim mentionné dans le rapport initial.</w:t>
      </w:r>
    </w:p>
    <w:p w14:paraId="34204B1A" w14:textId="77777777" w:rsidR="002E2044" w:rsidRPr="00151FD3" w:rsidRDefault="002E2044" w:rsidP="00973F5E">
      <w:pPr>
        <w:pStyle w:val="Paragraphedeliste"/>
      </w:pPr>
    </w:p>
    <w:p w14:paraId="55EDF837" w14:textId="77777777" w:rsidR="002E2044" w:rsidRPr="00151FD3" w:rsidRDefault="002E2044" w:rsidP="00973F5E">
      <w:pPr>
        <w:pStyle w:val="Paragraphedeliste"/>
      </w:pPr>
    </w:p>
    <w:p w14:paraId="255832AB" w14:textId="77777777" w:rsidR="002E2044" w:rsidRPr="00151FD3" w:rsidRDefault="002E2044" w:rsidP="00973F5E">
      <w:pPr>
        <w:pStyle w:val="Titre2"/>
      </w:pPr>
      <w:r w:rsidRPr="00151FD3">
        <w:t>MÉTHODOLOGIE D'ÉVALUATION</w:t>
      </w:r>
    </w:p>
    <w:p w14:paraId="439C980C" w14:textId="77777777" w:rsidR="002E2044" w:rsidRPr="00151FD3" w:rsidRDefault="002E2044" w:rsidP="00973F5E"/>
    <w:p w14:paraId="6981DA9A" w14:textId="0B72482C" w:rsidR="002E2044" w:rsidRPr="00151FD3" w:rsidRDefault="002E2044" w:rsidP="00973F5E">
      <w:r w:rsidRPr="00151FD3">
        <w:t xml:space="preserve">Cette évaluation utilise </w:t>
      </w:r>
      <w:r w:rsidRPr="00151FD3">
        <w:rPr>
          <w:b/>
        </w:rPr>
        <w:t>la méthode « un seul groupe</w:t>
      </w:r>
      <w:r w:rsidRPr="00151FD3">
        <w:t> </w:t>
      </w:r>
      <w:r w:rsidRPr="00151FD3">
        <w:rPr>
          <w:b/>
        </w:rPr>
        <w:t>»</w:t>
      </w:r>
      <w:r w:rsidRPr="00151FD3">
        <w:t xml:space="preserve">.  Elle examine une seule intervention sans l’inclusion d’une comparaison avec d’autres éléments (personnes, communautés, etc.) qui n’ont pas participés dans l’intervention.  L’évaluation doit aussi </w:t>
      </w:r>
      <w:r w:rsidR="000719D3">
        <w:t>examiner ceux qui ont participé</w:t>
      </w:r>
      <w:r w:rsidRPr="00151FD3">
        <w:t xml:space="preserve"> dans le programme </w:t>
      </w:r>
      <w:r w:rsidRPr="00151FD3">
        <w:rPr>
          <w:b/>
        </w:rPr>
        <w:t>« avant et après »</w:t>
      </w:r>
      <w:r w:rsidRPr="00151FD3">
        <w:t xml:space="preserve"> </w:t>
      </w:r>
      <w:r w:rsidR="00E05B56">
        <w:t xml:space="preserve">que </w:t>
      </w:r>
      <w:r w:rsidRPr="00151FD3">
        <w:t>l’intervention a</w:t>
      </w:r>
      <w:r w:rsidR="000719D3">
        <w:t>it</w:t>
      </w:r>
      <w:r w:rsidRPr="00151FD3">
        <w:t xml:space="preserve"> été déroulée. </w:t>
      </w:r>
    </w:p>
    <w:p w14:paraId="35AC2268" w14:textId="77777777" w:rsidR="002E2044" w:rsidRPr="00151FD3" w:rsidRDefault="002E2044" w:rsidP="00973F5E"/>
    <w:p w14:paraId="27B0CF2B" w14:textId="3E38AB7B" w:rsidR="002E2044" w:rsidRPr="00151FD3" w:rsidRDefault="4C6D001A" w:rsidP="3E72F376">
      <w:pPr>
        <w:rPr>
          <w:b/>
          <w:bCs/>
        </w:rPr>
      </w:pPr>
      <w:r>
        <w:t>Cette section présente l'approche méthodologique suggérée a l’évaluateur afin de récolter des données quantitatives et qualitatives. L’évaluateur dans la mesure du possible, devra développer des instruments et méthodes de récolte des données, permettant de récolter des données ventilées par sexe</w:t>
      </w:r>
      <w:r w:rsidR="029F1A28">
        <w:t xml:space="preserve"> et tranches d’</w:t>
      </w:r>
      <w:r w:rsidR="2ECD31DF">
        <w:t>a</w:t>
      </w:r>
      <w:r w:rsidR="029F1A28">
        <w:t>ges</w:t>
      </w:r>
      <w:r>
        <w:t>. Ces instruments doivent permettre de trianguler les données autant que possible.</w:t>
      </w:r>
    </w:p>
    <w:p w14:paraId="450860DD" w14:textId="77777777" w:rsidR="002E2044" w:rsidRPr="00151FD3" w:rsidRDefault="002E2044" w:rsidP="00973F5E"/>
    <w:p w14:paraId="46BE7806" w14:textId="3EE96861" w:rsidR="002E2044" w:rsidRPr="00151FD3" w:rsidRDefault="002E2044" w:rsidP="0084554C">
      <w:pPr>
        <w:pStyle w:val="Titre3"/>
      </w:pPr>
      <w:r w:rsidRPr="00151FD3">
        <w:t xml:space="preserve">Entretiens </w:t>
      </w:r>
      <w:r w:rsidR="00CD2E1E">
        <w:t>avec le</w:t>
      </w:r>
      <w:r w:rsidR="00CD2E1E" w:rsidRPr="00151FD3">
        <w:t xml:space="preserve"> </w:t>
      </w:r>
      <w:r w:rsidRPr="00151FD3">
        <w:t xml:space="preserve">siège d'Action Contre la Faim </w:t>
      </w:r>
      <w:r w:rsidR="00CD2E1E">
        <w:t>et de SOLTHIS</w:t>
      </w:r>
    </w:p>
    <w:p w14:paraId="140F4823" w14:textId="1B562922" w:rsidR="002E2044" w:rsidRDefault="002E2044" w:rsidP="00973F5E">
      <w:r w:rsidRPr="00151FD3">
        <w:t>Dans le cadre de l'évaluation, l'évaluateur/trice int</w:t>
      </w:r>
      <w:r w:rsidR="00155C82">
        <w:t>errogera les parties prenantes d</w:t>
      </w:r>
      <w:r w:rsidRPr="00151FD3">
        <w:t xml:space="preserve">u siège </w:t>
      </w:r>
      <w:r w:rsidR="00B3376B">
        <w:t>d’</w:t>
      </w:r>
      <w:r w:rsidRPr="00151FD3">
        <w:t>Action Contre la Faim</w:t>
      </w:r>
      <w:r w:rsidR="00CD2E1E">
        <w:t xml:space="preserve"> et de SOLTHIS</w:t>
      </w:r>
      <w:r w:rsidRPr="00151FD3">
        <w:t xml:space="preserve"> afin d'obtenir des informations préalables </w:t>
      </w:r>
      <w:r w:rsidRPr="00B3376B">
        <w:t>concernant le programme</w:t>
      </w:r>
      <w:r w:rsidR="00B3376B" w:rsidRPr="00B3376B">
        <w:t xml:space="preserve"> évalué</w:t>
      </w:r>
      <w:r w:rsidRPr="00B3376B">
        <w:t>. Les</w:t>
      </w:r>
      <w:r w:rsidRPr="00151FD3">
        <w:t xml:space="preserve"> briefings par </w:t>
      </w:r>
      <w:r w:rsidR="00155C82">
        <w:t>Skype/Teams</w:t>
      </w:r>
      <w:r w:rsidRPr="00151FD3">
        <w:t xml:space="preserve"> devront être convenus à l'avance</w:t>
      </w:r>
      <w:r w:rsidR="00CD2E1E">
        <w:t xml:space="preserve"> avec chacun des deux sièges</w:t>
      </w:r>
    </w:p>
    <w:p w14:paraId="316C5CAC" w14:textId="6FD08AD5" w:rsidR="00CD2E1E" w:rsidRDefault="00CD2E1E" w:rsidP="00973F5E">
      <w:r w:rsidRPr="000719D3">
        <w:rPr>
          <w:u w:val="single"/>
        </w:rPr>
        <w:t>Point focal ACF</w:t>
      </w:r>
      <w:r>
        <w:t xml:space="preserve"> : Aurélie FERIAL, Directrice Régionale des Opérations Adjointe Email : </w:t>
      </w:r>
      <w:hyperlink r:id="rId15" w:history="1">
        <w:r w:rsidRPr="00941021">
          <w:rPr>
            <w:rStyle w:val="Lienhypertexte"/>
          </w:rPr>
          <w:t>aferial@actioncontrelafaim.org</w:t>
        </w:r>
      </w:hyperlink>
      <w:r>
        <w:t xml:space="preserve"> </w:t>
      </w:r>
    </w:p>
    <w:p w14:paraId="2E6AF84E" w14:textId="16073292" w:rsidR="00CD2E1E" w:rsidRPr="00151FD3" w:rsidRDefault="00CD2E1E" w:rsidP="00973F5E">
      <w:r w:rsidRPr="0084554C">
        <w:t xml:space="preserve">Point focal SOLTHIS : </w:t>
      </w:r>
      <w:r w:rsidR="00495C22" w:rsidRPr="0084554C">
        <w:t xml:space="preserve">Sandrine BOUILLE, Responsable Desk Guinée_Niger-Sierra Leone Email : </w:t>
      </w:r>
      <w:hyperlink r:id="rId16" w:history="1">
        <w:r w:rsidR="0084554C" w:rsidRPr="00AA24AC">
          <w:rPr>
            <w:rStyle w:val="Lienhypertexte"/>
          </w:rPr>
          <w:t>sandrine.bouille@solthis.org</w:t>
        </w:r>
      </w:hyperlink>
      <w:r w:rsidR="0084554C">
        <w:t xml:space="preserve"> </w:t>
      </w:r>
    </w:p>
    <w:p w14:paraId="294F24E8" w14:textId="77777777" w:rsidR="002E2044" w:rsidRPr="00151FD3" w:rsidRDefault="002E2044" w:rsidP="00973F5E">
      <w:pPr>
        <w:pStyle w:val="Paragraphedeliste"/>
      </w:pPr>
    </w:p>
    <w:p w14:paraId="5C47A8FA" w14:textId="77777777" w:rsidR="002E2044" w:rsidRPr="00151FD3" w:rsidRDefault="002E2044" w:rsidP="0084554C">
      <w:pPr>
        <w:pStyle w:val="Titre3"/>
      </w:pPr>
      <w:r w:rsidRPr="00151FD3">
        <w:t>Étude documentaire</w:t>
      </w:r>
    </w:p>
    <w:p w14:paraId="442A70B6" w14:textId="38B2AA26" w:rsidR="002E2044" w:rsidRDefault="002E2044" w:rsidP="00973F5E">
      <w:r w:rsidRPr="00151FD3">
        <w:t xml:space="preserve">L’évaluateur/trice conduira une étude </w:t>
      </w:r>
      <w:r w:rsidRPr="00B3376B">
        <w:t xml:space="preserve">documentaire des documents clés du </w:t>
      </w:r>
      <w:r w:rsidR="00BE1112" w:rsidRPr="00B3376B">
        <w:t>programme</w:t>
      </w:r>
      <w:r w:rsidR="00B3376B" w:rsidRPr="00B3376B">
        <w:t xml:space="preserve"> </w:t>
      </w:r>
      <w:r w:rsidRPr="00B3376B">
        <w:t xml:space="preserve">listés </w:t>
      </w:r>
      <w:r w:rsidRPr="00660002">
        <w:t>en Annexe III :</w:t>
      </w:r>
      <w:r w:rsidRPr="00B3376B">
        <w:t xml:space="preserve"> les documents du </w:t>
      </w:r>
      <w:r w:rsidR="00BE1112" w:rsidRPr="00B3376B">
        <w:t>programme</w:t>
      </w:r>
      <w:r w:rsidR="00B3376B" w:rsidRPr="00B3376B">
        <w:t xml:space="preserve"> </w:t>
      </w:r>
      <w:r w:rsidRPr="00B3376B">
        <w:t>et les propositions, rapports d'avancement et de résultats (tels que des publications, matériaux de communication</w:t>
      </w:r>
      <w:r w:rsidRPr="00151FD3">
        <w:t>, vidéos, enregistrements, etc.), résultats d'un quelconque processus de planification interne et matériaux pertinents de sources secondaires.</w:t>
      </w:r>
    </w:p>
    <w:p w14:paraId="39365510" w14:textId="77777777" w:rsidR="00155C82" w:rsidRPr="00151FD3" w:rsidRDefault="00155C82" w:rsidP="00973F5E">
      <w:pPr>
        <w:rPr>
          <w:b/>
        </w:rPr>
      </w:pPr>
    </w:p>
    <w:p w14:paraId="2B32D38E" w14:textId="77777777" w:rsidR="002E2044" w:rsidRPr="00151FD3" w:rsidRDefault="002E2044" w:rsidP="0084554C">
      <w:pPr>
        <w:pStyle w:val="Titre3"/>
      </w:pPr>
      <w:r w:rsidRPr="00151FD3">
        <w:t>Echantillonnage</w:t>
      </w:r>
    </w:p>
    <w:p w14:paraId="61E0BD1E" w14:textId="7F6CC116" w:rsidR="002E2044" w:rsidRPr="00151FD3" w:rsidRDefault="002E2044" w:rsidP="00973F5E">
      <w:r>
        <w:t>L’évaluateur/trice devra</w:t>
      </w:r>
      <w:r w:rsidR="2D336EC4">
        <w:t xml:space="preserve"> proposer la méthode</w:t>
      </w:r>
      <w:r w:rsidR="00D92C89">
        <w:t xml:space="preserve"> et la taille</w:t>
      </w:r>
      <w:r w:rsidR="2D336EC4">
        <w:t xml:space="preserve"> d’échantillonnage dans l’offre technique puis</w:t>
      </w:r>
      <w:r>
        <w:t xml:space="preserve"> ajuster</w:t>
      </w:r>
      <w:r w:rsidR="4BCA0829">
        <w:t>a</w:t>
      </w:r>
      <w:r>
        <w:t xml:space="preserve"> ou affiner</w:t>
      </w:r>
      <w:r w:rsidR="37C2899A">
        <w:t>a</w:t>
      </w:r>
      <w:r>
        <w:t xml:space="preserve"> la méthode proposée dans le rapport initial. </w:t>
      </w:r>
    </w:p>
    <w:p w14:paraId="05C40A6F" w14:textId="77777777" w:rsidR="002E2044" w:rsidRPr="00151FD3" w:rsidRDefault="002E2044" w:rsidP="00973F5E"/>
    <w:p w14:paraId="4CD0F254" w14:textId="77777777" w:rsidR="002E2044" w:rsidRPr="00151FD3" w:rsidRDefault="002E2044" w:rsidP="0084554C">
      <w:pPr>
        <w:pStyle w:val="Titre3"/>
      </w:pPr>
      <w:r w:rsidRPr="00151FD3">
        <w:t>Rapport initial</w:t>
      </w:r>
    </w:p>
    <w:p w14:paraId="06ED6E97" w14:textId="623E8CC1" w:rsidR="002E2044" w:rsidRPr="00151FD3" w:rsidRDefault="002E2044" w:rsidP="00973F5E">
      <w:r w:rsidRPr="00151FD3">
        <w:t xml:space="preserve">À la fin de la phase d’étude documentaire et avant la mission sur le terrain, l'évaluateur/trice préparera un bref rapport initial sur la base du modèle fourni. Ce document sera écrit en </w:t>
      </w:r>
      <w:r w:rsidRPr="00660002">
        <w:t>Français</w:t>
      </w:r>
      <w:r w:rsidR="000719D3" w:rsidRPr="00660002">
        <w:t xml:space="preserve"> ou Anglais</w:t>
      </w:r>
      <w:r w:rsidRPr="00151FD3">
        <w:t xml:space="preserve"> et inclura les éléments suivants:</w:t>
      </w:r>
    </w:p>
    <w:p w14:paraId="5DB843D0" w14:textId="77777777" w:rsidR="002E2044" w:rsidRPr="00151FD3" w:rsidRDefault="002E2044" w:rsidP="00973F5E">
      <w:pPr>
        <w:pStyle w:val="Paragraphedeliste"/>
        <w:numPr>
          <w:ilvl w:val="0"/>
          <w:numId w:val="12"/>
        </w:numPr>
      </w:pPr>
      <w:r w:rsidRPr="00151FD3">
        <w:rPr>
          <w:u w:val="single"/>
        </w:rPr>
        <w:t>Les éléments clés des Termes de Référence</w:t>
      </w:r>
      <w:r w:rsidRPr="00151FD3">
        <w:t xml:space="preserve"> (TDR) afin de démontrer que l'évaluateur/trice adhèrera aux TDR;</w:t>
      </w:r>
    </w:p>
    <w:p w14:paraId="010E5BCE" w14:textId="77777777" w:rsidR="002E2044" w:rsidRPr="00151FD3" w:rsidRDefault="002E2044" w:rsidP="00973F5E">
      <w:pPr>
        <w:pStyle w:val="Paragraphedeliste"/>
        <w:numPr>
          <w:ilvl w:val="0"/>
          <w:numId w:val="12"/>
        </w:numPr>
      </w:pPr>
      <w:r w:rsidRPr="00151FD3">
        <w:rPr>
          <w:u w:val="single"/>
        </w:rPr>
        <w:lastRenderedPageBreak/>
        <w:t>L’approche méthodologique de l'évaluation</w:t>
      </w:r>
      <w:r w:rsidRPr="00151FD3">
        <w:t xml:space="preserve"> (y compris une matrice d'évaluation en annexe afin de préciser comment il/elle prévoit de recueillir les données nécessaires pour répondre aux questions d'évaluation) et de souligner les limites de la méthodologie le cas échéant;</w:t>
      </w:r>
    </w:p>
    <w:p w14:paraId="1EE4AE20" w14:textId="77777777" w:rsidR="002E2044" w:rsidRPr="00151FD3" w:rsidRDefault="002E2044" w:rsidP="00973F5E">
      <w:pPr>
        <w:pStyle w:val="Paragraphedeliste"/>
        <w:numPr>
          <w:ilvl w:val="0"/>
          <w:numId w:val="12"/>
        </w:numPr>
      </w:pPr>
      <w:r w:rsidRPr="00151FD3">
        <w:t>Un plan de travail détaillé et;</w:t>
      </w:r>
    </w:p>
    <w:p w14:paraId="45F8D59F" w14:textId="09F28177" w:rsidR="002E2044" w:rsidRPr="00151FD3" w:rsidRDefault="002E2044" w:rsidP="00973F5E">
      <w:pPr>
        <w:pStyle w:val="Paragraphedeliste"/>
        <w:numPr>
          <w:ilvl w:val="0"/>
          <w:numId w:val="12"/>
        </w:numPr>
      </w:pPr>
      <w:r w:rsidRPr="00151FD3">
        <w:t>Déclaration d’adhésion à la politique d'éval</w:t>
      </w:r>
      <w:r w:rsidR="00B3376B">
        <w:t xml:space="preserve">uation d’Action Contre la Faim </w:t>
      </w:r>
      <w:r w:rsidRPr="00151FD3">
        <w:t xml:space="preserve">et présentation des grandes lignes du rapport d'évaluation. </w:t>
      </w:r>
    </w:p>
    <w:p w14:paraId="76280B7D" w14:textId="7CF004E8" w:rsidR="002E2044" w:rsidRPr="00151FD3" w:rsidRDefault="002E2044" w:rsidP="00973F5E">
      <w:pPr>
        <w:pStyle w:val="Paragraphedeliste"/>
      </w:pPr>
      <w:r w:rsidRPr="00462BE1">
        <w:t xml:space="preserve">Le rapport initial sera discuté et approuvé par </w:t>
      </w:r>
      <w:r w:rsidR="000719D3" w:rsidRPr="00462BE1">
        <w:t>Action Contre la Faim.</w:t>
      </w:r>
    </w:p>
    <w:p w14:paraId="794DB0F2" w14:textId="77777777" w:rsidR="002E2044" w:rsidRPr="00151FD3" w:rsidRDefault="002E2044" w:rsidP="00973F5E"/>
    <w:p w14:paraId="348A1B8A" w14:textId="77777777" w:rsidR="002E2044" w:rsidRPr="00151FD3" w:rsidRDefault="002E2044" w:rsidP="0084554C">
      <w:pPr>
        <w:pStyle w:val="Titre3"/>
      </w:pPr>
      <w:r w:rsidRPr="00151FD3">
        <w:t>Mission sur le terrain</w:t>
      </w:r>
    </w:p>
    <w:p w14:paraId="314F5F11" w14:textId="77777777" w:rsidR="002E2044" w:rsidRPr="000719D3" w:rsidRDefault="002E2044" w:rsidP="00973F5E">
      <w:pPr>
        <w:rPr>
          <w:u w:val="single"/>
        </w:rPr>
      </w:pPr>
      <w:r w:rsidRPr="000719D3">
        <w:rPr>
          <w:u w:val="single"/>
        </w:rPr>
        <w:t>Techniques de collecte de données primaires</w:t>
      </w:r>
    </w:p>
    <w:p w14:paraId="4CFED229" w14:textId="4792F76A" w:rsidR="002E2044" w:rsidRPr="00151FD3" w:rsidRDefault="002E2044" w:rsidP="00973F5E">
      <w:pPr>
        <w:rPr>
          <w:u w:val="single"/>
        </w:rPr>
      </w:pPr>
      <w:r w:rsidRPr="00151FD3">
        <w:t xml:space="preserve">Dans le cadre de l'évaluation, l'évaluateur/trice tiendra des entretiens avec les parties prenantes clé du </w:t>
      </w:r>
      <w:r w:rsidR="00BE1112">
        <w:t>programme</w:t>
      </w:r>
      <w:r w:rsidR="00E05B56">
        <w:t xml:space="preserve"> </w:t>
      </w:r>
      <w:r w:rsidRPr="00151FD3">
        <w:t xml:space="preserve">(personnel du projet expatrié/national, les représentants locaux/nationaux, les autorités locales, les agences humanitaires, ou des représentants des bailleurs de fonds) listées en </w:t>
      </w:r>
      <w:r w:rsidRPr="00660002">
        <w:t>Annexe IV.</w:t>
      </w:r>
      <w:r w:rsidRPr="00151FD3">
        <w:t xml:space="preserve"> L'évaluateur/trice utilisera le format le plus approprié pour ces entretiens comme spécifié dans le rapport initial. Il est également prévu que l'évaluateur/trice recueill</w:t>
      </w:r>
      <w:r w:rsidR="00E05B56">
        <w:t>e</w:t>
      </w:r>
      <w:r w:rsidRPr="00151FD3">
        <w:t xml:space="preserve"> des informations directement auprès des bénéficiaires. Pour enrichir la triangulation, </w:t>
      </w:r>
      <w:r w:rsidRPr="00151FD3">
        <w:rPr>
          <w:b/>
        </w:rPr>
        <w:t>si le budget et le calendrier le permet</w:t>
      </w:r>
      <w:r w:rsidRPr="00151FD3">
        <w:t>, l'évaluateur/trice pourra organiser des discussions thématiques de groupe (bénéficiaires, non-bénéficiaires, informateurs clés - travailleurs de la santé, enseignants et dirigeants) et questionnaires.</w:t>
      </w:r>
    </w:p>
    <w:p w14:paraId="66D15791" w14:textId="77777777" w:rsidR="002E2044" w:rsidRPr="00151FD3" w:rsidRDefault="002E2044" w:rsidP="00973F5E"/>
    <w:p w14:paraId="08194C5E" w14:textId="77777777" w:rsidR="002E2044" w:rsidRPr="000719D3" w:rsidRDefault="002E2044" w:rsidP="00973F5E">
      <w:pPr>
        <w:rPr>
          <w:u w:val="single"/>
        </w:rPr>
      </w:pPr>
      <w:r w:rsidRPr="000719D3">
        <w:rPr>
          <w:u w:val="single"/>
        </w:rPr>
        <w:t>Visites de terrain</w:t>
      </w:r>
    </w:p>
    <w:p w14:paraId="4D935AD6" w14:textId="7A50E219" w:rsidR="002E2044" w:rsidRPr="00151FD3" w:rsidRDefault="002E2044" w:rsidP="00973F5E">
      <w:r w:rsidRPr="00151FD3">
        <w:t xml:space="preserve">L’évaluateur/trice visitera les sites d’opération du </w:t>
      </w:r>
      <w:r w:rsidR="00BE1112">
        <w:t>programme</w:t>
      </w:r>
      <w:r w:rsidR="003509DE">
        <w:t xml:space="preserve"> </w:t>
      </w:r>
      <w:r w:rsidRPr="00151FD3">
        <w:t>et les installations fournies aux bénéficiaires.</w:t>
      </w:r>
    </w:p>
    <w:p w14:paraId="29108F6C" w14:textId="77777777" w:rsidR="002E2044" w:rsidRPr="00151FD3" w:rsidRDefault="002E2044" w:rsidP="00973F5E"/>
    <w:p w14:paraId="7B5AE73D" w14:textId="7D74E264" w:rsidR="002E2044" w:rsidRPr="000719D3" w:rsidRDefault="002E2044" w:rsidP="00973F5E">
      <w:pPr>
        <w:rPr>
          <w:u w:val="single"/>
        </w:rPr>
      </w:pPr>
      <w:r w:rsidRPr="000719D3">
        <w:rPr>
          <w:u w:val="single"/>
        </w:rPr>
        <w:t>Techniques de collecte de données secondaires : revue documentaire</w:t>
      </w:r>
    </w:p>
    <w:p w14:paraId="69661A86" w14:textId="77777777" w:rsidR="002E2044" w:rsidRPr="00151FD3" w:rsidRDefault="002E2044" w:rsidP="00973F5E">
      <w:r w:rsidRPr="00151FD3">
        <w:t>L’évaluateur/trice poursuivra la récolte de données de suivi du projet ou de toute donnée statistique pertinente.</w:t>
      </w:r>
    </w:p>
    <w:p w14:paraId="0D148131" w14:textId="77777777" w:rsidR="002E2044" w:rsidRPr="00151FD3" w:rsidRDefault="002E2044" w:rsidP="00973F5E"/>
    <w:p w14:paraId="66ACE79A" w14:textId="25E43C11" w:rsidR="002E2044" w:rsidRPr="000719D3" w:rsidRDefault="002E2044" w:rsidP="00973F5E">
      <w:pPr>
        <w:rPr>
          <w:u w:val="single"/>
        </w:rPr>
      </w:pPr>
      <w:r w:rsidRPr="000719D3">
        <w:rPr>
          <w:u w:val="single"/>
        </w:rPr>
        <w:t>Débriefing et atelier avec les parties prenantes</w:t>
      </w:r>
    </w:p>
    <w:p w14:paraId="123DDEA2" w14:textId="2E6B928C" w:rsidR="002E2044" w:rsidRPr="00151FD3" w:rsidRDefault="002E2044" w:rsidP="000719D3">
      <w:r w:rsidRPr="00151FD3">
        <w:t xml:space="preserve">L'évaluateur/trice animera un atelier d'apprentissage </w:t>
      </w:r>
      <w:r w:rsidR="003509DE" w:rsidRPr="003509DE">
        <w:rPr>
          <w:u w:val="single"/>
        </w:rPr>
        <w:t>à distance</w:t>
      </w:r>
      <w:r w:rsidRPr="00151FD3">
        <w:t xml:space="preserve"> afin de présenter les conclusions préliminaires aux parties prenantes (et les acteurs locaux, nationaux); rassemblera les commentaires sur les conclusions et créera un consensus sur les recommandations; développera un rapport</w:t>
      </w:r>
      <w:r w:rsidR="003509DE">
        <w:t xml:space="preserve"> succinct</w:t>
      </w:r>
      <w:r w:rsidRPr="00151FD3">
        <w:t xml:space="preserve"> d'atelier orienté sur l'action concernant les leçons apprises et les améliorations proposées pour le futur.</w:t>
      </w:r>
      <w:r w:rsidR="00424B97">
        <w:t xml:space="preserve"> Du fait de la langue, deux ateliers d’apprentissage peuvent être organisés : 1 en anglais et 1 en français.</w:t>
      </w:r>
    </w:p>
    <w:p w14:paraId="6A929E9A" w14:textId="77777777" w:rsidR="002E2044" w:rsidRPr="00151FD3" w:rsidRDefault="002E2044" w:rsidP="00973F5E">
      <w:pPr>
        <w:rPr>
          <w:highlight w:val="cyan"/>
        </w:rPr>
      </w:pPr>
    </w:p>
    <w:p w14:paraId="15DB6B2A" w14:textId="77777777" w:rsidR="002E2044" w:rsidRPr="00151FD3" w:rsidRDefault="002E2044" w:rsidP="00162A42">
      <w:pPr>
        <w:pStyle w:val="Titre2"/>
        <w:ind w:left="318" w:hanging="318"/>
      </w:pPr>
      <w:r w:rsidRPr="00151FD3">
        <w:t>Rapport d’évaluation</w:t>
      </w:r>
    </w:p>
    <w:p w14:paraId="1DAAEF58" w14:textId="7EB507AE" w:rsidR="002E2044" w:rsidRPr="00151FD3" w:rsidRDefault="002E2044" w:rsidP="00973F5E">
      <w:pPr>
        <w:rPr>
          <w:b/>
        </w:rPr>
      </w:pPr>
      <w:r w:rsidRPr="00151FD3">
        <w:t xml:space="preserve">Le rapport d'évaluation doit respecter le format suivant et être écrit en </w:t>
      </w:r>
      <w:r w:rsidRPr="00660002">
        <w:t>Français</w:t>
      </w:r>
      <w:r w:rsidR="0075768A" w:rsidRPr="00660002">
        <w:t xml:space="preserve"> ou Anglais</w:t>
      </w:r>
      <w:r w:rsidRPr="00660002">
        <w:t>:</w:t>
      </w:r>
    </w:p>
    <w:p w14:paraId="41ACC894" w14:textId="77777777" w:rsidR="002E2044" w:rsidRPr="00151FD3" w:rsidRDefault="002E2044" w:rsidP="00973F5E">
      <w:pPr>
        <w:numPr>
          <w:ilvl w:val="0"/>
          <w:numId w:val="16"/>
        </w:numPr>
      </w:pPr>
      <w:r w:rsidRPr="00151FD3">
        <w:t>Page de couverture;</w:t>
      </w:r>
    </w:p>
    <w:p w14:paraId="1C97A5CB" w14:textId="77777777" w:rsidR="002E2044" w:rsidRPr="00151FD3" w:rsidRDefault="002E2044" w:rsidP="00973F5E">
      <w:pPr>
        <w:numPr>
          <w:ilvl w:val="0"/>
          <w:numId w:val="16"/>
        </w:numPr>
        <w:rPr>
          <w:b/>
        </w:rPr>
      </w:pPr>
      <w:r w:rsidRPr="00151FD3">
        <w:rPr>
          <w:b/>
        </w:rPr>
        <w:t>Tableau récapitulatif</w:t>
      </w:r>
      <w:r w:rsidRPr="00151FD3">
        <w:t xml:space="preserve"> selon le modèle fourni;</w:t>
      </w:r>
    </w:p>
    <w:p w14:paraId="00C00FED" w14:textId="77777777" w:rsidR="002E2044" w:rsidRPr="00151FD3" w:rsidRDefault="002E2044" w:rsidP="00973F5E">
      <w:pPr>
        <w:numPr>
          <w:ilvl w:val="0"/>
          <w:numId w:val="16"/>
        </w:numPr>
      </w:pPr>
      <w:r w:rsidRPr="00151FD3">
        <w:t>Table des matières;</w:t>
      </w:r>
    </w:p>
    <w:p w14:paraId="632FACE5" w14:textId="77777777" w:rsidR="002E2044" w:rsidRPr="00151FD3" w:rsidRDefault="002E2044" w:rsidP="00973F5E">
      <w:pPr>
        <w:numPr>
          <w:ilvl w:val="0"/>
          <w:numId w:val="16"/>
        </w:numPr>
      </w:pPr>
      <w:r w:rsidRPr="00151FD3">
        <w:t>Liste d’acronymes;</w:t>
      </w:r>
    </w:p>
    <w:p w14:paraId="3708B711" w14:textId="714B2C08" w:rsidR="002E2044" w:rsidRPr="00151FD3" w:rsidRDefault="4C6D001A" w:rsidP="3E72F376">
      <w:pPr>
        <w:numPr>
          <w:ilvl w:val="0"/>
          <w:numId w:val="16"/>
        </w:numPr>
        <w:rPr>
          <w:b/>
          <w:bCs/>
        </w:rPr>
      </w:pPr>
      <w:r w:rsidRPr="3E72F376">
        <w:rPr>
          <w:b/>
          <w:bCs/>
        </w:rPr>
        <w:t>Résumé exécutif</w:t>
      </w:r>
      <w:r>
        <w:t xml:space="preserve"> doit être un </w:t>
      </w:r>
      <w:r w:rsidR="136DFFC0">
        <w:t>‘’</w:t>
      </w:r>
      <w:r>
        <w:t>résumé indépendant</w:t>
      </w:r>
      <w:r w:rsidR="556F12C9">
        <w:t>’’</w:t>
      </w:r>
      <w:r>
        <w:t xml:space="preserve">, décrivant le </w:t>
      </w:r>
      <w:r w:rsidRPr="00462BE1">
        <w:t>programme,</w:t>
      </w:r>
      <w:r>
        <w:t xml:space="preserve"> les constatations principales de l'évaluation, les conclusions et les recommandations. Celui-ci ne devra pas s'étendre sur plus de 2 pages;</w:t>
      </w:r>
    </w:p>
    <w:p w14:paraId="6463DF5D" w14:textId="77777777" w:rsidR="002E2044" w:rsidRPr="00151FD3" w:rsidRDefault="002E2044" w:rsidP="00973F5E">
      <w:pPr>
        <w:numPr>
          <w:ilvl w:val="0"/>
          <w:numId w:val="16"/>
        </w:numPr>
      </w:pPr>
      <w:r w:rsidRPr="00151FD3">
        <w:t>Informations générales;</w:t>
      </w:r>
    </w:p>
    <w:p w14:paraId="667CEAF8" w14:textId="77777777" w:rsidR="002E2044" w:rsidRPr="00151FD3" w:rsidRDefault="002E2044" w:rsidP="00973F5E">
      <w:pPr>
        <w:numPr>
          <w:ilvl w:val="0"/>
          <w:numId w:val="16"/>
        </w:numPr>
        <w:rPr>
          <w:b/>
        </w:rPr>
      </w:pPr>
      <w:r w:rsidRPr="00151FD3">
        <w:rPr>
          <w:b/>
        </w:rPr>
        <w:t>Méthodologie</w:t>
      </w:r>
      <w:r w:rsidRPr="00151FD3">
        <w:t xml:space="preserve"> décrire la méthodologie utilisée, fournir des preuves de triangulation des données and présenter les limites de cette méthodologie;</w:t>
      </w:r>
    </w:p>
    <w:p w14:paraId="614F136B" w14:textId="77777777" w:rsidR="002E2044" w:rsidRPr="00151FD3" w:rsidRDefault="002E2044" w:rsidP="00973F5E">
      <w:pPr>
        <w:numPr>
          <w:ilvl w:val="0"/>
          <w:numId w:val="16"/>
        </w:numPr>
        <w:rPr>
          <w:b/>
        </w:rPr>
      </w:pPr>
      <w:r w:rsidRPr="00151FD3">
        <w:rPr>
          <w:b/>
        </w:rPr>
        <w:t xml:space="preserve">Constatations </w:t>
      </w:r>
      <w:r w:rsidRPr="00151FD3">
        <w:t>inclut l'analyse globale du projet selon les critères d'évaluation, réponse aux questions d'évaluation, toutes les constatations reposent sur des preuves tangibles, les problématiques transversales sont intégrées de manière systématique et; les résultats involontaires ou imprévus sont également discutés;</w:t>
      </w:r>
    </w:p>
    <w:p w14:paraId="31A8DC38" w14:textId="77777777" w:rsidR="002E2044" w:rsidRPr="00151FD3" w:rsidRDefault="002E2044" w:rsidP="00973F5E">
      <w:pPr>
        <w:numPr>
          <w:ilvl w:val="0"/>
          <w:numId w:val="16"/>
        </w:numPr>
        <w:rPr>
          <w:b/>
        </w:rPr>
      </w:pPr>
      <w:r w:rsidRPr="00151FD3">
        <w:rPr>
          <w:b/>
        </w:rPr>
        <w:t xml:space="preserve">Conclusions </w:t>
      </w:r>
      <w:r w:rsidRPr="00151FD3">
        <w:t>les conclusions sont formulées en synthétisant les principales constatations en propos de mérite et valeur, les jugements sont justes, impartiaux et en cohérence avec les constatations;</w:t>
      </w:r>
    </w:p>
    <w:p w14:paraId="36151CD9" w14:textId="77777777" w:rsidR="002E2044" w:rsidRPr="00151FD3" w:rsidRDefault="002E2044" w:rsidP="00973F5E">
      <w:pPr>
        <w:numPr>
          <w:ilvl w:val="0"/>
          <w:numId w:val="16"/>
        </w:numPr>
        <w:rPr>
          <w:b/>
        </w:rPr>
      </w:pPr>
      <w:r w:rsidRPr="00151FD3">
        <w:rPr>
          <w:b/>
        </w:rPr>
        <w:lastRenderedPageBreak/>
        <w:t xml:space="preserve">Leçons apprises et bonnes pratiques </w:t>
      </w:r>
      <w:r w:rsidRPr="00151FD3">
        <w:t>présente les leçons qui peuvent être appliquées autre part afin d'améliorer la performance, les résultats ou l'impact des programmes/projets/missions, et; identifie les bonnes pratiques: les pratiques à succès découlant de ces leçons qui valent la peine d'être reproduites; développé plus en détails une bonne pratique spécifique élaborée en détail dans le formulaire proposé en Annexe VI;</w:t>
      </w:r>
    </w:p>
    <w:p w14:paraId="630075C4" w14:textId="70639AF7" w:rsidR="002E2044" w:rsidRPr="00151FD3" w:rsidRDefault="002E2044" w:rsidP="00973F5E">
      <w:pPr>
        <w:numPr>
          <w:ilvl w:val="0"/>
          <w:numId w:val="16"/>
        </w:numPr>
        <w:rPr>
          <w:b/>
        </w:rPr>
      </w:pPr>
      <w:r w:rsidRPr="00151FD3">
        <w:rPr>
          <w:b/>
        </w:rPr>
        <w:t>Recommandations</w:t>
      </w:r>
      <w:r w:rsidR="00041016">
        <w:rPr>
          <w:b/>
        </w:rPr>
        <w:t> :</w:t>
      </w:r>
      <w:r w:rsidRPr="00151FD3">
        <w:rPr>
          <w:b/>
        </w:rPr>
        <w:t xml:space="preserve"> </w:t>
      </w:r>
      <w:r w:rsidRPr="00151FD3">
        <w:t>Les recommandations doivent être aussi réalistes, opérationnelles et pragmatiques que possible; elles doivent soigneusement prendre en compte les circonstances actuelles du contexte d'action et les ressources disponibles pour une mise en œuvre locale. Elles doivent découler logiquement des conclusions, leçons apprises et bonnes pratiques. Le rapport doit spécifier qui doit prendre des mesures et à quel moment. Les recommandations doivent aussi être présentées par ordre de priorité;</w:t>
      </w:r>
    </w:p>
    <w:p w14:paraId="23B2BE3D" w14:textId="752B970A" w:rsidR="002E2044" w:rsidRPr="00151FD3" w:rsidRDefault="002E2044" w:rsidP="00973F5E">
      <w:pPr>
        <w:numPr>
          <w:ilvl w:val="0"/>
          <w:numId w:val="16"/>
        </w:numPr>
      </w:pPr>
      <w:r w:rsidRPr="00151FD3">
        <w:rPr>
          <w:b/>
        </w:rPr>
        <w:t xml:space="preserve">Annexes </w:t>
      </w:r>
      <w:r w:rsidRPr="00151FD3">
        <w:t xml:space="preserve">Ces dernières doivent être </w:t>
      </w:r>
      <w:r w:rsidRPr="004A6250">
        <w:t xml:space="preserve">listées et numérotées et doivent inclure les éléments </w:t>
      </w:r>
      <w:r w:rsidRPr="00B42D70">
        <w:t>suivants: le</w:t>
      </w:r>
      <w:r w:rsidR="000719D3" w:rsidRPr="00B42D70">
        <w:t>s</w:t>
      </w:r>
      <w:r w:rsidRPr="00B42D70">
        <w:t xml:space="preserve"> formulaire</w:t>
      </w:r>
      <w:r w:rsidR="000719D3" w:rsidRPr="00B42D70">
        <w:t>s</w:t>
      </w:r>
      <w:r w:rsidRPr="00B42D70">
        <w:t xml:space="preserve"> de bonnes pratiques fourni en Annexe VI,</w:t>
      </w:r>
      <w:r w:rsidR="000719D3" w:rsidRPr="00B42D70">
        <w:t xml:space="preserve"> la présentation POWERPOINT des principaux constats et recommandations, </w:t>
      </w:r>
      <w:r w:rsidRPr="00B42D70">
        <w:t xml:space="preserve">le tableau des critères d'évaluation (Annexe V), la liste </w:t>
      </w:r>
      <w:r w:rsidR="000719D3" w:rsidRPr="00B42D70">
        <w:t xml:space="preserve">à jour </w:t>
      </w:r>
      <w:r w:rsidRPr="00B42D70">
        <w:t>des documents pour l'étude documentaire (Annexe III</w:t>
      </w:r>
      <w:r w:rsidR="000719D3" w:rsidRPr="00B42D70">
        <w:t xml:space="preserve"> mise à jour</w:t>
      </w:r>
      <w:r w:rsidRPr="00B42D70">
        <w:t xml:space="preserve">), la liste </w:t>
      </w:r>
      <w:r w:rsidR="000719D3" w:rsidRPr="00B42D70">
        <w:t xml:space="preserve">à jour </w:t>
      </w:r>
      <w:r w:rsidRPr="00B42D70">
        <w:t>des personnes</w:t>
      </w:r>
      <w:r w:rsidR="000719D3" w:rsidRPr="00B42D70">
        <w:t xml:space="preserve"> </w:t>
      </w:r>
      <w:r w:rsidRPr="00B42D70">
        <w:t>interrogées (Annexe IV</w:t>
      </w:r>
      <w:r w:rsidR="000719D3" w:rsidRPr="00B42D70">
        <w:t xml:space="preserve"> mise à jour</w:t>
      </w:r>
      <w:r w:rsidRPr="00B42D70">
        <w:t>), les instruments de récolte des données, les TDRs de l'évaluation.</w:t>
      </w:r>
    </w:p>
    <w:p w14:paraId="1B39026E" w14:textId="77777777" w:rsidR="002E2044" w:rsidRPr="00151FD3" w:rsidRDefault="002E2044" w:rsidP="00973F5E"/>
    <w:p w14:paraId="751EE863" w14:textId="18FE5A8C" w:rsidR="002E2044" w:rsidRDefault="002E2044" w:rsidP="00973F5E">
      <w:r w:rsidRPr="00151FD3">
        <w:t xml:space="preserve">Le rapport d’évaluation ne devrait pas dépasser 30 pages </w:t>
      </w:r>
      <w:r w:rsidR="00162A42">
        <w:t>sans les</w:t>
      </w:r>
      <w:r w:rsidRPr="00151FD3">
        <w:t xml:space="preserve"> annexes. Le rapport provisoire doit être envoyé dans les 10 jours calendaires après avoir quitté le terrain. Le rapport final doit être envoyé avant la date de fin du contrat d'évaluation</w:t>
      </w:r>
      <w:r w:rsidR="0075768A">
        <w:t xml:space="preserve"> en version WORD</w:t>
      </w:r>
      <w:r w:rsidRPr="00151FD3">
        <w:t xml:space="preserve">. Les annexes au rapport sont acceptées </w:t>
      </w:r>
      <w:r w:rsidR="00162A42">
        <w:t xml:space="preserve">en anglais ou français. </w:t>
      </w:r>
      <w:r w:rsidR="0075768A">
        <w:t xml:space="preserve">Une version WORD </w:t>
      </w:r>
      <w:r w:rsidR="000719D3">
        <w:t xml:space="preserve">est </w:t>
      </w:r>
      <w:r w:rsidR="0075768A">
        <w:t>nécessaire pour qu’ACF puisse faire la traduction dans l’autre langue</w:t>
      </w:r>
      <w:r w:rsidR="000719D3">
        <w:t xml:space="preserve"> et partag</w:t>
      </w:r>
      <w:r w:rsidR="00E6741F">
        <w:t>er</w:t>
      </w:r>
      <w:r w:rsidR="000719D3">
        <w:t xml:space="preserve"> avec tous les partenaires</w:t>
      </w:r>
      <w:r w:rsidR="0075768A">
        <w:t xml:space="preserve">.  </w:t>
      </w:r>
    </w:p>
    <w:p w14:paraId="6092E1C4" w14:textId="77777777" w:rsidR="00162A42" w:rsidRPr="00151FD3" w:rsidRDefault="00162A42" w:rsidP="00973F5E"/>
    <w:p w14:paraId="37B12C1F" w14:textId="77777777" w:rsidR="002E2044" w:rsidRPr="00151FD3" w:rsidRDefault="002E2044" w:rsidP="0084554C">
      <w:pPr>
        <w:pStyle w:val="Titre3"/>
      </w:pPr>
      <w:r w:rsidRPr="00151FD3">
        <w:t xml:space="preserve">Débriefing avec le siège d’Action Contre la Faim </w:t>
      </w:r>
    </w:p>
    <w:p w14:paraId="22F668BF" w14:textId="65855C0B" w:rsidR="002E2044" w:rsidRPr="00151FD3" w:rsidRDefault="002E2044" w:rsidP="00B3376B">
      <w:r w:rsidRPr="00151FD3">
        <w:t>L</w:t>
      </w:r>
      <w:r w:rsidR="00162A42">
        <w:t>’évaluateur/trice devra</w:t>
      </w:r>
      <w:r w:rsidRPr="00151FD3">
        <w:t xml:space="preserve"> effectuer un débriefing avec le</w:t>
      </w:r>
      <w:r w:rsidR="00B3376B">
        <w:t xml:space="preserve"> siège d’Action Contre la Faim Paris</w:t>
      </w:r>
      <w:r w:rsidRPr="00151FD3">
        <w:t xml:space="preserve"> sur son rapport préliminaire, les principales constations, conclusions et recommandations de l’évaluation. Les retours et commentaires pertinents devraient être inclus dans le rapport final.</w:t>
      </w:r>
    </w:p>
    <w:p w14:paraId="621D25CD" w14:textId="77777777" w:rsidR="002E2044" w:rsidRPr="00151FD3" w:rsidRDefault="002E2044" w:rsidP="00973F5E"/>
    <w:p w14:paraId="13400F14" w14:textId="77777777" w:rsidR="002E2044" w:rsidRPr="00151FD3" w:rsidRDefault="002E2044" w:rsidP="00973F5E">
      <w:pPr>
        <w:pStyle w:val="Titre2"/>
      </w:pPr>
      <w:r w:rsidRPr="00151FD3">
        <w:t>PRODUITS CLES DE L’EVALUATION</w:t>
      </w:r>
    </w:p>
    <w:p w14:paraId="1B8F316F" w14:textId="77777777" w:rsidR="002E2044" w:rsidRPr="00151FD3" w:rsidRDefault="002E2044" w:rsidP="00973F5E"/>
    <w:p w14:paraId="5F682785" w14:textId="65B26765" w:rsidR="002E2044" w:rsidRPr="00151FD3" w:rsidRDefault="002E2044" w:rsidP="00973F5E">
      <w:r w:rsidRPr="00151FD3">
        <w:t>La liste ci-dessous inclut les produits que l’évaluateur/trice délivra á</w:t>
      </w:r>
      <w:r w:rsidR="00691936">
        <w:t xml:space="preserve"> l'ELA à Action Contre la Faim</w:t>
      </w:r>
      <w:r w:rsidRPr="00151FD3">
        <w:t>:</w:t>
      </w:r>
    </w:p>
    <w:tbl>
      <w:tblPr>
        <w:tblW w:w="9072" w:type="dxa"/>
        <w:tblInd w:w="108" w:type="dxa"/>
        <w:tblLayout w:type="fixed"/>
        <w:tblLook w:val="0000" w:firstRow="0" w:lastRow="0" w:firstColumn="0" w:lastColumn="0" w:noHBand="0" w:noVBand="0"/>
      </w:tblPr>
      <w:tblGrid>
        <w:gridCol w:w="4283"/>
        <w:gridCol w:w="4789"/>
      </w:tblGrid>
      <w:tr w:rsidR="002E2044" w:rsidRPr="00EF3A7B" w14:paraId="040E3350" w14:textId="77777777" w:rsidTr="004A6250">
        <w:tc>
          <w:tcPr>
            <w:tcW w:w="4283" w:type="dxa"/>
            <w:tcBorders>
              <w:top w:val="single" w:sz="4" w:space="0" w:color="000000"/>
              <w:left w:val="single" w:sz="4" w:space="0" w:color="000000"/>
              <w:bottom w:val="single" w:sz="4" w:space="0" w:color="000000"/>
            </w:tcBorders>
            <w:shd w:val="clear" w:color="auto" w:fill="auto"/>
          </w:tcPr>
          <w:p w14:paraId="3B9047F1" w14:textId="77777777" w:rsidR="002E2044" w:rsidRPr="00EF3A7B" w:rsidRDefault="002E2044" w:rsidP="00973F5E">
            <w:pPr>
              <w:rPr>
                <w:b/>
              </w:rPr>
            </w:pPr>
            <w:r w:rsidRPr="00EF3A7B">
              <w:rPr>
                <w:b/>
              </w:rPr>
              <w:t>Produits</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2924CE61" w14:textId="77777777" w:rsidR="002E2044" w:rsidRPr="00EF3A7B" w:rsidRDefault="002E2044" w:rsidP="00973F5E">
            <w:pPr>
              <w:rPr>
                <w:b/>
              </w:rPr>
            </w:pPr>
            <w:r w:rsidRPr="00EF3A7B">
              <w:rPr>
                <w:b/>
              </w:rPr>
              <w:t>Date limite</w:t>
            </w:r>
          </w:p>
        </w:tc>
      </w:tr>
      <w:tr w:rsidR="00C2454B" w:rsidRPr="004A6250" w14:paraId="0493D962" w14:textId="77777777" w:rsidTr="004A6250">
        <w:tc>
          <w:tcPr>
            <w:tcW w:w="4283" w:type="dxa"/>
            <w:tcBorders>
              <w:top w:val="single" w:sz="4" w:space="0" w:color="000000"/>
              <w:left w:val="single" w:sz="4" w:space="0" w:color="000000"/>
              <w:bottom w:val="single" w:sz="4" w:space="0" w:color="000000"/>
            </w:tcBorders>
            <w:shd w:val="clear" w:color="auto" w:fill="auto"/>
          </w:tcPr>
          <w:p w14:paraId="2FD32FE6" w14:textId="77777777" w:rsidR="00C2454B" w:rsidRPr="004A6250" w:rsidRDefault="00C2454B" w:rsidP="00C2454B">
            <w:pPr>
              <w:rPr>
                <w:i/>
                <w:shd w:val="clear" w:color="auto" w:fill="FFFF00"/>
              </w:rPr>
            </w:pPr>
            <w:r w:rsidRPr="004A6250">
              <w:t>Rapport initial</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53E147FF" w14:textId="6682652E" w:rsidR="00C2454B" w:rsidRPr="004A6250" w:rsidRDefault="00C2454B" w:rsidP="00C2454B">
            <w:r>
              <w:rPr>
                <w:lang w:val="en-US"/>
              </w:rPr>
              <w:t>04/04</w:t>
            </w:r>
            <w:r w:rsidRPr="003F5FAE">
              <w:rPr>
                <w:lang w:val="en-US"/>
              </w:rPr>
              <w:t>/2022</w:t>
            </w:r>
          </w:p>
        </w:tc>
      </w:tr>
      <w:tr w:rsidR="00C2454B" w:rsidRPr="004A6250" w14:paraId="08B392D7" w14:textId="77777777" w:rsidTr="004A6250">
        <w:tc>
          <w:tcPr>
            <w:tcW w:w="4283" w:type="dxa"/>
            <w:tcBorders>
              <w:top w:val="single" w:sz="4" w:space="0" w:color="000000"/>
              <w:left w:val="single" w:sz="4" w:space="0" w:color="000000"/>
              <w:bottom w:val="single" w:sz="4" w:space="0" w:color="000000"/>
            </w:tcBorders>
            <w:shd w:val="clear" w:color="auto" w:fill="auto"/>
          </w:tcPr>
          <w:p w14:paraId="3D0104F8" w14:textId="4E6F2EAD" w:rsidR="00C2454B" w:rsidRPr="004A6250" w:rsidRDefault="00C2454B" w:rsidP="00C2454B">
            <w:pPr>
              <w:rPr>
                <w:i/>
                <w:shd w:val="clear" w:color="auto" w:fill="FFFF00"/>
              </w:rPr>
            </w:pPr>
            <w:r w:rsidRPr="004A6250">
              <w:t xml:space="preserve">Rapport provisoire d'évaluation </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6B286B91" w14:textId="7BE180FA" w:rsidR="00C2454B" w:rsidRPr="004A6250" w:rsidRDefault="00C2454B" w:rsidP="00C2454B">
            <w:r>
              <w:rPr>
                <w:lang w:val="en-US"/>
              </w:rPr>
              <w:t>20</w:t>
            </w:r>
            <w:r w:rsidRPr="003F5FAE">
              <w:rPr>
                <w:lang w:val="en-US"/>
              </w:rPr>
              <w:t>/05/2022</w:t>
            </w:r>
          </w:p>
        </w:tc>
      </w:tr>
      <w:tr w:rsidR="00C2454B" w:rsidRPr="004A6250" w14:paraId="6A9AFBD3" w14:textId="77777777" w:rsidTr="004A6250">
        <w:tc>
          <w:tcPr>
            <w:tcW w:w="4283" w:type="dxa"/>
            <w:tcBorders>
              <w:top w:val="single" w:sz="4" w:space="0" w:color="000000"/>
              <w:left w:val="single" w:sz="4" w:space="0" w:color="000000"/>
              <w:bottom w:val="single" w:sz="4" w:space="0" w:color="000000"/>
            </w:tcBorders>
            <w:shd w:val="clear" w:color="auto" w:fill="auto"/>
          </w:tcPr>
          <w:p w14:paraId="6C14EAA4" w14:textId="55D6C3B9" w:rsidR="00C2454B" w:rsidRPr="004A6250" w:rsidRDefault="00C2454B" w:rsidP="00C2454B">
            <w:pPr>
              <w:rPr>
                <w:i/>
                <w:shd w:val="clear" w:color="auto" w:fill="FFFF00"/>
              </w:rPr>
            </w:pPr>
            <w:r w:rsidRPr="004A6250">
              <w:t>Rapport final d'évaluation et Annexes (voir chapitre 6)</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797A79AE" w14:textId="39107923" w:rsidR="00C2454B" w:rsidRPr="004A6250" w:rsidRDefault="00C2454B" w:rsidP="00C2454B">
            <w:r>
              <w:rPr>
                <w:lang w:val="en-US"/>
              </w:rPr>
              <w:t>01/06</w:t>
            </w:r>
            <w:r w:rsidRPr="003F5FAE">
              <w:rPr>
                <w:lang w:val="en-US"/>
              </w:rPr>
              <w:t>/2022</w:t>
            </w:r>
          </w:p>
        </w:tc>
      </w:tr>
      <w:tr w:rsidR="00C2454B" w:rsidRPr="004A6250" w14:paraId="271477B0" w14:textId="77777777" w:rsidTr="00B42D70">
        <w:tc>
          <w:tcPr>
            <w:tcW w:w="4283" w:type="dxa"/>
            <w:tcBorders>
              <w:top w:val="single" w:sz="4" w:space="0" w:color="000000"/>
              <w:left w:val="single" w:sz="4" w:space="0" w:color="000000"/>
              <w:bottom w:val="single" w:sz="4" w:space="0" w:color="000000"/>
            </w:tcBorders>
            <w:shd w:val="clear" w:color="auto" w:fill="auto"/>
          </w:tcPr>
          <w:p w14:paraId="61075350" w14:textId="77777777" w:rsidR="00C2454B" w:rsidRPr="00B42D70" w:rsidRDefault="00C2454B" w:rsidP="00C2454B">
            <w:r>
              <w:t xml:space="preserve">Restitution </w:t>
            </w:r>
            <w:r w:rsidRPr="004A6250">
              <w:t>aves les parties prenantes (à distance)</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7113FE6C" w14:textId="58AE21EF" w:rsidR="00C2454B" w:rsidRPr="004A6250" w:rsidRDefault="00C2454B" w:rsidP="00C2454B">
            <w:r w:rsidRPr="003F5FAE">
              <w:rPr>
                <w:lang w:val="en-US"/>
              </w:rPr>
              <w:t xml:space="preserve">Week of </w:t>
            </w:r>
            <w:r>
              <w:rPr>
                <w:lang w:val="en-US"/>
              </w:rPr>
              <w:t>June</w:t>
            </w:r>
            <w:r w:rsidRPr="003F5FAE">
              <w:rPr>
                <w:lang w:val="en-US"/>
              </w:rPr>
              <w:t xml:space="preserve"> </w:t>
            </w:r>
            <w:r>
              <w:rPr>
                <w:lang w:val="en-US"/>
              </w:rPr>
              <w:t>4</w:t>
            </w:r>
          </w:p>
        </w:tc>
      </w:tr>
    </w:tbl>
    <w:p w14:paraId="56BBB1FB" w14:textId="77777777" w:rsidR="002E2044" w:rsidRPr="004A6250" w:rsidRDefault="002E2044" w:rsidP="00973F5E">
      <w:pPr>
        <w:rPr>
          <w:shd w:val="clear" w:color="auto" w:fill="FF00FF"/>
        </w:rPr>
      </w:pPr>
    </w:p>
    <w:p w14:paraId="79A7CC56" w14:textId="2F9A0680" w:rsidR="002E2044" w:rsidRPr="00151FD3" w:rsidRDefault="002E2044" w:rsidP="00973F5E">
      <w:r w:rsidRPr="004A6250">
        <w:t>Tous les produits devront être soumis en français</w:t>
      </w:r>
      <w:r w:rsidR="000719D3" w:rsidRPr="004A6250">
        <w:t xml:space="preserve"> ou en </w:t>
      </w:r>
      <w:r w:rsidR="002113D1" w:rsidRPr="004A6250">
        <w:t>a</w:t>
      </w:r>
      <w:r w:rsidR="000719D3" w:rsidRPr="004A6250">
        <w:t>nglais</w:t>
      </w:r>
      <w:r w:rsidR="00162A42" w:rsidRPr="004A6250">
        <w:t xml:space="preserve"> et sous format Word, Excel ou Powerpoint.</w:t>
      </w:r>
    </w:p>
    <w:p w14:paraId="3556FD7F" w14:textId="77777777" w:rsidR="002E2044" w:rsidRPr="00151FD3" w:rsidRDefault="002E2044" w:rsidP="00973F5E"/>
    <w:p w14:paraId="6547CD85" w14:textId="38F2E481" w:rsidR="002E2044" w:rsidRPr="00151FD3" w:rsidRDefault="002E2044" w:rsidP="00973F5E">
      <w:pPr>
        <w:rPr>
          <w:shd w:val="clear" w:color="auto" w:fill="FF00FF"/>
        </w:rPr>
      </w:pPr>
      <w:r w:rsidRPr="000719D3">
        <w:t xml:space="preserve">La qualité du rapport préliminaire et du rapport d'évaluation sera contrôlée par Action Contre la Faim. </w:t>
      </w:r>
      <w:r w:rsidRPr="000719D3">
        <w:rPr>
          <w:b/>
          <w:u w:val="single"/>
        </w:rPr>
        <w:t>L'évaluateur/trice devra suivre le format et</w:t>
      </w:r>
      <w:r w:rsidR="000719D3" w:rsidRPr="000719D3">
        <w:rPr>
          <w:b/>
          <w:u w:val="single"/>
        </w:rPr>
        <w:t xml:space="preserve"> la structure spécifiés dans la section</w:t>
      </w:r>
      <w:r w:rsidRPr="000719D3">
        <w:rPr>
          <w:b/>
          <w:u w:val="single"/>
        </w:rPr>
        <w:t xml:space="preserve"> 5</w:t>
      </w:r>
      <w:r w:rsidR="000719D3" w:rsidRPr="000719D3">
        <w:rPr>
          <w:b/>
          <w:u w:val="single"/>
        </w:rPr>
        <w:t xml:space="preserve">.4. et le chapitre 6. </w:t>
      </w:r>
    </w:p>
    <w:p w14:paraId="0EA46619" w14:textId="77777777" w:rsidR="002E2044" w:rsidRPr="00151FD3" w:rsidRDefault="002E2044" w:rsidP="00973F5E"/>
    <w:p w14:paraId="53ED8D72" w14:textId="77777777" w:rsidR="002E2044" w:rsidRPr="00151FD3" w:rsidRDefault="002E2044" w:rsidP="00973F5E">
      <w:pPr>
        <w:pStyle w:val="Titre2"/>
      </w:pPr>
      <w:r w:rsidRPr="00151FD3">
        <w:t>MODALITES DE GESTION ET PLAN DE TRAVAIL</w:t>
      </w:r>
    </w:p>
    <w:p w14:paraId="5B582960" w14:textId="77777777" w:rsidR="002E2044" w:rsidRPr="00151FD3" w:rsidRDefault="002E2044" w:rsidP="00973F5E"/>
    <w:p w14:paraId="60383558" w14:textId="19312C01" w:rsidR="002E2044" w:rsidRPr="00151FD3" w:rsidRDefault="002E2044" w:rsidP="00973F5E">
      <w:r w:rsidRPr="00151FD3">
        <w:t>Ces TDR d'évaluation ont été développé</w:t>
      </w:r>
      <w:r w:rsidR="00162A42">
        <w:t>e</w:t>
      </w:r>
      <w:r w:rsidRPr="00151FD3">
        <w:t>s de manière participative, par Action Contre la Faim sur les bases de consultations avec les parties prenantes.</w:t>
      </w:r>
    </w:p>
    <w:p w14:paraId="67635944" w14:textId="77777777" w:rsidR="002E2044" w:rsidRPr="00151FD3" w:rsidRDefault="002E2044" w:rsidP="00973F5E"/>
    <w:p w14:paraId="69647FE9" w14:textId="3DFE63B3" w:rsidR="002E2044" w:rsidRPr="00151FD3" w:rsidRDefault="4C6D001A" w:rsidP="00973F5E">
      <w:r>
        <w:lastRenderedPageBreak/>
        <w:t xml:space="preserve">L’évaluateur/trice sera en contact direct avec </w:t>
      </w:r>
      <w:r w:rsidR="7BE89D2B">
        <w:t>à le coordinateur du projet d’</w:t>
      </w:r>
      <w:r>
        <w:t xml:space="preserve">Action Contre la Faim. L'évaluateur/trice enverra tous les produits de l'évaluation directement et uniquement </w:t>
      </w:r>
      <w:r w:rsidR="7BE89D2B">
        <w:t>au coordinateur du projet</w:t>
      </w:r>
      <w:r>
        <w:t xml:space="preserve">. Action Contre la Faim - fera un contrôle de qualité (s'assurant que les éléments nécessaires sont présents) et décidera si le rapport est prêt à être partagé. </w:t>
      </w:r>
      <w:r w:rsidR="7BE89D2B">
        <w:t xml:space="preserve">ACF </w:t>
      </w:r>
      <w:r>
        <w:t>transmettra une copie aux parties prenantes clé</w:t>
      </w:r>
      <w:r w:rsidR="3CD7C3A3">
        <w:t>s</w:t>
      </w:r>
      <w:r>
        <w:t xml:space="preserve"> afin que celles-ci puissent commenter des données factuelles et fournir des clarifications. </w:t>
      </w:r>
      <w:r w:rsidR="7BE89D2B">
        <w:t>ACF compilera l</w:t>
      </w:r>
      <w:r>
        <w:t xml:space="preserve">es commentaires et les enverra à l'évaluateur/trice à la date convenue avec celui/celle-ci ou dès que tous les commentaires seront reçus de la part des parties prenantes. L'évaluateur/trice prendra en compte les commentaires afin de finaliser le rapport et enverra celui-ci </w:t>
      </w:r>
      <w:r w:rsidR="7BE89D2B">
        <w:t>au coordinateur du projet</w:t>
      </w:r>
      <w:r>
        <w:t>, qui le transmettra alors officiellement aux parties prenantes concernées.</w:t>
      </w:r>
    </w:p>
    <w:p w14:paraId="4F8BF14C" w14:textId="77777777" w:rsidR="002E2044" w:rsidRPr="00151FD3" w:rsidRDefault="002E2044" w:rsidP="00973F5E"/>
    <w:p w14:paraId="46B4E0C7" w14:textId="4DAA0B2E" w:rsidR="002E2044" w:rsidRDefault="002E2044" w:rsidP="00973F5E">
      <w:r w:rsidRPr="00151FD3">
        <w:t xml:space="preserve">Une fois l'évaluation complétée, Action Contre la Faim </w:t>
      </w:r>
      <w:r w:rsidR="0075768A">
        <w:t>pendra en compte et fera un suivi</w:t>
      </w:r>
      <w:r w:rsidRPr="00151FD3">
        <w:t xml:space="preserve"> des recommandations de l'évaluation</w:t>
      </w:r>
      <w:r w:rsidR="0075768A">
        <w:t xml:space="preserve"> pour une éventuelle nouvelle phase du projet ou pour tout projet santé que mènera ACF si pertinent</w:t>
      </w:r>
      <w:r w:rsidRPr="00151FD3">
        <w:t xml:space="preserve">. </w:t>
      </w:r>
    </w:p>
    <w:p w14:paraId="411F540A" w14:textId="77777777" w:rsidR="0075768A" w:rsidRPr="00151FD3" w:rsidRDefault="0075768A" w:rsidP="00973F5E">
      <w:pPr>
        <w:rPr>
          <w:b/>
        </w:rPr>
      </w:pPr>
    </w:p>
    <w:p w14:paraId="242008E9" w14:textId="40C35DD3" w:rsidR="002E2044" w:rsidRPr="00151FD3" w:rsidRDefault="0075768A" w:rsidP="0084554C">
      <w:pPr>
        <w:pStyle w:val="Titre3"/>
      </w:pPr>
      <w:r>
        <w:t>Calendrier prévisionnelle des activités</w:t>
      </w:r>
    </w:p>
    <w:p w14:paraId="7C02AB95" w14:textId="18400A20" w:rsidR="002E2044" w:rsidRDefault="002E2044" w:rsidP="00973F5E">
      <w:r w:rsidRPr="002077A8">
        <w:t xml:space="preserve">REMARQUE : les consultants sont censés travailler </w:t>
      </w:r>
      <w:r w:rsidR="001A407A" w:rsidRPr="002077A8">
        <w:t>5</w:t>
      </w:r>
      <w:r w:rsidRPr="002077A8">
        <w:t xml:space="preserve"> jours par semaine (soit </w:t>
      </w:r>
      <w:r w:rsidR="001A407A" w:rsidRPr="002077A8">
        <w:t xml:space="preserve">lundi au vendredi, </w:t>
      </w:r>
      <w:r w:rsidRPr="002077A8">
        <w:t>le</w:t>
      </w:r>
      <w:r w:rsidR="001A407A" w:rsidRPr="002077A8">
        <w:t>s</w:t>
      </w:r>
      <w:r w:rsidRPr="002077A8">
        <w:t xml:space="preserve"> jour</w:t>
      </w:r>
      <w:r w:rsidR="001A407A" w:rsidRPr="002077A8">
        <w:t>s</w:t>
      </w:r>
      <w:r w:rsidRPr="002077A8">
        <w:t xml:space="preserve"> </w:t>
      </w:r>
      <w:r w:rsidR="001A407A" w:rsidRPr="002077A8">
        <w:t xml:space="preserve">où les </w:t>
      </w:r>
      <w:r w:rsidRPr="002077A8">
        <w:t>bureau</w:t>
      </w:r>
      <w:r w:rsidR="001A407A" w:rsidRPr="002077A8">
        <w:t>x</w:t>
      </w:r>
      <w:r w:rsidRPr="002077A8">
        <w:t xml:space="preserve"> </w:t>
      </w:r>
      <w:r w:rsidR="001A407A" w:rsidRPr="002077A8">
        <w:t>sont fermés, l’évaluateur /trice</w:t>
      </w:r>
      <w:r w:rsidRPr="002077A8">
        <w:t xml:space="preserve"> ne sera pas payé</w:t>
      </w:r>
      <w:r w:rsidR="001A407A" w:rsidRPr="002077A8">
        <w:t>.e</w:t>
      </w:r>
      <w:r w:rsidRPr="002077A8">
        <w:t>) au cours de leur contrat. Les jours de voyage ne ​​sont pas payés</w:t>
      </w:r>
      <w:r w:rsidR="002077A8" w:rsidRPr="002077A8">
        <w:t xml:space="preserve"> ainsi que les périodes de révision par ACF et ses partenaires des documents produits</w:t>
      </w:r>
      <w:r w:rsidRPr="002077A8">
        <w:t xml:space="preserve"> comme ils ne sont pas des jours </w:t>
      </w:r>
      <w:r w:rsidR="00162A42" w:rsidRPr="002077A8">
        <w:t>travaillés</w:t>
      </w:r>
      <w:r w:rsidRPr="002077A8">
        <w:t xml:space="preserve"> en tant que tel.</w:t>
      </w:r>
    </w:p>
    <w:p w14:paraId="6BD124EB" w14:textId="6C41215A" w:rsidR="00660002" w:rsidRPr="00660002" w:rsidRDefault="00660002" w:rsidP="00973F5E">
      <w:pPr>
        <w:rPr>
          <w:i/>
        </w:rPr>
      </w:pPr>
      <w:r w:rsidRPr="00660002">
        <w:rPr>
          <w:i/>
        </w:rPr>
        <w:t>Les durées/</w:t>
      </w:r>
      <w:r>
        <w:rPr>
          <w:i/>
        </w:rPr>
        <w:t xml:space="preserve">nombre de </w:t>
      </w:r>
      <w:r w:rsidRPr="00660002">
        <w:rPr>
          <w:i/>
        </w:rPr>
        <w:t>jours de travail proposés sont une estimation. Ils pourront faire l’objet de proposition de modification</w:t>
      </w:r>
      <w:r>
        <w:rPr>
          <w:i/>
        </w:rPr>
        <w:t>s</w:t>
      </w:r>
      <w:r w:rsidRPr="00660002">
        <w:rPr>
          <w:i/>
        </w:rPr>
        <w:t xml:space="preserve"> par les soumissionnaires. </w:t>
      </w:r>
    </w:p>
    <w:tbl>
      <w:tblPr>
        <w:tblW w:w="9144" w:type="dxa"/>
        <w:tblInd w:w="-121" w:type="dxa"/>
        <w:tblLayout w:type="fixed"/>
        <w:tblLook w:val="0000" w:firstRow="0" w:lastRow="0" w:firstColumn="0" w:lastColumn="0" w:noHBand="0" w:noVBand="0"/>
      </w:tblPr>
      <w:tblGrid>
        <w:gridCol w:w="5474"/>
        <w:gridCol w:w="1919"/>
        <w:gridCol w:w="1751"/>
      </w:tblGrid>
      <w:tr w:rsidR="00C2454B" w:rsidRPr="00462BE1" w14:paraId="6C6BBF48" w14:textId="77777777" w:rsidTr="00CD34C1">
        <w:tc>
          <w:tcPr>
            <w:tcW w:w="547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D7D6446" w14:textId="77777777" w:rsidR="00C2454B" w:rsidRPr="00462BE1" w:rsidRDefault="00C2454B" w:rsidP="00C2454B">
            <w:pPr>
              <w:rPr>
                <w:b/>
              </w:rPr>
            </w:pPr>
            <w:r w:rsidRPr="00462BE1">
              <w:rPr>
                <w:b/>
              </w:rPr>
              <w:t>Activités</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7C8FB3" w14:textId="77777777" w:rsidR="00C2454B" w:rsidRPr="00462BE1" w:rsidRDefault="00C2454B" w:rsidP="00C2454B">
            <w:pPr>
              <w:rPr>
                <w:b/>
              </w:rPr>
            </w:pPr>
            <w:r w:rsidRPr="00462BE1">
              <w:rPr>
                <w:b/>
              </w:rPr>
              <w:t>Jours de travail de l'évaluateur/trice</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17755" w14:textId="0EED90CA" w:rsidR="00C2454B" w:rsidRPr="00C2454B" w:rsidRDefault="00C2454B" w:rsidP="00C2454B">
            <w:pPr>
              <w:rPr>
                <w:b/>
              </w:rPr>
            </w:pPr>
            <w:r w:rsidRPr="00C2454B">
              <w:rPr>
                <w:b/>
              </w:rPr>
              <w:t>Dates</w:t>
            </w:r>
          </w:p>
        </w:tc>
      </w:tr>
      <w:tr w:rsidR="00C2454B" w:rsidRPr="001A407A" w14:paraId="1BC56415"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0A425B68" w14:textId="51424973" w:rsidR="00C2454B" w:rsidRPr="002077A8" w:rsidRDefault="00C2454B" w:rsidP="00C2454B">
            <w:pPr>
              <w:rPr>
                <w:b/>
                <w:shd w:val="clear" w:color="auto" w:fill="FFFF00"/>
              </w:rPr>
            </w:pPr>
            <w:r>
              <w:t>Briefing avec le siège d’ACF</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2EB96D3D" w14:textId="1FEF9345" w:rsidR="00C2454B" w:rsidRPr="002077A8" w:rsidRDefault="00C2454B" w:rsidP="00C2454B">
            <w:r>
              <w:t>0.5</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A08971" w14:textId="687B1A0E" w:rsidR="00C2454B" w:rsidRPr="001A407A" w:rsidRDefault="00C2454B" w:rsidP="00C2454B">
            <w:r w:rsidRPr="00F964E1">
              <w:t>28/03/2022</w:t>
            </w:r>
          </w:p>
        </w:tc>
      </w:tr>
      <w:tr w:rsidR="00C2454B" w:rsidRPr="00EF3A7B" w14:paraId="14A51067"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2D022F38" w14:textId="4BC50013" w:rsidR="00C2454B" w:rsidRPr="002077A8" w:rsidDel="0075768A" w:rsidRDefault="00C2454B" w:rsidP="00C2454B">
            <w:r>
              <w:t>Briefing avec le siège de SOLTHIS</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47DA4F62" w14:textId="3229DDE1" w:rsidR="00C2454B" w:rsidRPr="002077A8" w:rsidRDefault="00C2454B" w:rsidP="00C2454B">
            <w:r>
              <w:t>0.5</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44CDA" w14:textId="7AE78CCC" w:rsidR="00C2454B" w:rsidRPr="001A407A" w:rsidRDefault="00C2454B" w:rsidP="00C2454B">
            <w:r w:rsidRPr="00F964E1">
              <w:t>28/03/2022</w:t>
            </w:r>
          </w:p>
        </w:tc>
      </w:tr>
      <w:tr w:rsidR="00C2454B" w:rsidRPr="00EF3A7B" w14:paraId="64A151E2"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7E9D3DA9" w14:textId="0F2C688D" w:rsidR="00C2454B" w:rsidRPr="002077A8" w:rsidRDefault="00C2454B" w:rsidP="00C2454B">
            <w:pPr>
              <w:rPr>
                <w:b/>
                <w:shd w:val="clear" w:color="auto" w:fill="FFFF00"/>
              </w:rPr>
            </w:pPr>
            <w:r>
              <w:t xml:space="preserve">Etude documentaire, préparation du travail de terrain et préparation du </w:t>
            </w:r>
            <w:r>
              <w:rPr>
                <w:b/>
                <w:bCs/>
                <w:u w:val="single"/>
              </w:rPr>
              <w:t>Rapport préliminaire et un plan de travail révisé</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715379E6" w14:textId="44EE8374" w:rsidR="00C2454B" w:rsidRPr="002077A8" w:rsidRDefault="00C2454B" w:rsidP="00C2454B">
            <w:r>
              <w:t>4</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784FFC" w14:textId="575489B9" w:rsidR="00C2454B" w:rsidRPr="00EF3A7B" w:rsidRDefault="00C2454B" w:rsidP="00C2454B">
            <w:pPr>
              <w:rPr>
                <w:highlight w:val="yellow"/>
              </w:rPr>
            </w:pPr>
            <w:r w:rsidRPr="00F964E1">
              <w:t>04/04/2022</w:t>
            </w:r>
          </w:p>
        </w:tc>
      </w:tr>
      <w:tr w:rsidR="00C2454B" w:rsidRPr="00EF3A7B" w14:paraId="39CF97E7"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1BCF350D" w14:textId="6E759548" w:rsidR="00C2454B" w:rsidRPr="002077A8" w:rsidRDefault="00C2454B" w:rsidP="00C2454B">
            <w:pPr>
              <w:rPr>
                <w:b/>
                <w:shd w:val="clear" w:color="auto" w:fill="FFFF00"/>
              </w:rPr>
            </w:pPr>
            <w:r>
              <w:t xml:space="preserve">Voyage vers la </w:t>
            </w:r>
            <w:r>
              <w:rPr>
                <w:b/>
                <w:bCs/>
              </w:rPr>
              <w:t>Côte d’Ivoire</w:t>
            </w:r>
            <w:r>
              <w:rPr>
                <w:rStyle w:val="Appelnotedebasdep"/>
                <w:b/>
                <w:bCs/>
              </w:rPr>
              <w:footnoteReference w:customMarkFollows="1" w:id="15"/>
              <w:t>[1]</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7733076A" w14:textId="1AD43051" w:rsidR="00C2454B" w:rsidRPr="002077A8" w:rsidRDefault="00C2454B" w:rsidP="00C2454B">
            <w:pPr>
              <w:rPr>
                <w:rFonts w:cs="Mangal"/>
              </w:rPr>
            </w:pPr>
            <w:r>
              <w:t>1 à 1.5 (non payé)</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B06996" w14:textId="31956559" w:rsidR="00C2454B" w:rsidRPr="00EF3A7B" w:rsidRDefault="00C2454B" w:rsidP="00C2454B">
            <w:pPr>
              <w:rPr>
                <w:highlight w:val="yellow"/>
              </w:rPr>
            </w:pPr>
            <w:r w:rsidRPr="00F964E1">
              <w:t>05/04/2022</w:t>
            </w:r>
          </w:p>
        </w:tc>
      </w:tr>
      <w:tr w:rsidR="00C2454B" w:rsidRPr="00EF3A7B" w14:paraId="2D50DE97"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6C034EDC" w14:textId="6B488C6A" w:rsidR="00C2454B" w:rsidRPr="002077A8" w:rsidRDefault="00C2454B" w:rsidP="00C2454B">
            <w:pPr>
              <w:rPr>
                <w:b/>
                <w:shd w:val="clear" w:color="auto" w:fill="FFFF00"/>
              </w:rPr>
            </w:pPr>
            <w:r>
              <w:t>Entretiens dans le pays avec le personnel du programme et MEAL</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55F534DF" w14:textId="7AD7FCA4" w:rsidR="00C2454B" w:rsidRPr="002077A8" w:rsidRDefault="00C2454B" w:rsidP="00C2454B">
            <w:r>
              <w:t xml:space="preserve">1 </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FA3F08" w14:textId="6C54BDFD" w:rsidR="00C2454B" w:rsidRPr="00EF3A7B" w:rsidRDefault="00C2454B" w:rsidP="00C2454B">
            <w:pPr>
              <w:rPr>
                <w:highlight w:val="yellow"/>
              </w:rPr>
            </w:pPr>
            <w:r w:rsidRPr="00F964E1">
              <w:t>06/04/2022</w:t>
            </w:r>
          </w:p>
        </w:tc>
      </w:tr>
      <w:tr w:rsidR="00C2454B" w:rsidRPr="00EF3A7B" w14:paraId="015D3B23"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127801AD" w14:textId="5AAFCF48" w:rsidR="00C2454B" w:rsidRPr="002077A8" w:rsidRDefault="00C2454B" w:rsidP="00C2454B">
            <w:r>
              <w:t>Visite terrain, collecte des données et analyse des données secondaires et réunion avec les parties prenantes (partenaires, autorités sanitaires)</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20E513E1" w14:textId="6813CC92" w:rsidR="00C2454B" w:rsidRPr="002077A8" w:rsidRDefault="00C2454B" w:rsidP="00C2454B">
            <w:r>
              <w:t>7</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3863E7" w14:textId="3F6FFBF9" w:rsidR="00C2454B" w:rsidRPr="00EF3A7B" w:rsidRDefault="00C2454B" w:rsidP="00C2454B">
            <w:pPr>
              <w:rPr>
                <w:highlight w:val="yellow"/>
              </w:rPr>
            </w:pPr>
            <w:r>
              <w:t>07/04 au</w:t>
            </w:r>
            <w:r w:rsidRPr="00F964E1">
              <w:t xml:space="preserve"> 16/04</w:t>
            </w:r>
          </w:p>
        </w:tc>
      </w:tr>
      <w:tr w:rsidR="00C2454B" w:rsidRPr="00EF3A7B" w14:paraId="6942CFED"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70B25340" w14:textId="0AD94577" w:rsidR="00C2454B" w:rsidRPr="002077A8" w:rsidRDefault="00C2454B" w:rsidP="00C2454B">
            <w:pPr>
              <w:rPr>
                <w:b/>
                <w:shd w:val="clear" w:color="auto" w:fill="FFFF00"/>
              </w:rPr>
            </w:pPr>
            <w:r>
              <w:t>Ateliers de restitution/retours avec les parties prenantes dans le pays</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0430BE88" w14:textId="6464ED05" w:rsidR="00C2454B" w:rsidRPr="002077A8" w:rsidRDefault="00C2454B" w:rsidP="00C2454B">
            <w:r>
              <w:t>0.5</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0A2538" w14:textId="3F4D3D79" w:rsidR="00C2454B" w:rsidRPr="00EF3A7B" w:rsidRDefault="00C2454B" w:rsidP="00C2454B">
            <w:pPr>
              <w:rPr>
                <w:highlight w:val="yellow"/>
              </w:rPr>
            </w:pPr>
            <w:r w:rsidRPr="00F964E1">
              <w:t>18/04</w:t>
            </w:r>
          </w:p>
        </w:tc>
      </w:tr>
      <w:tr w:rsidR="00C2454B" w:rsidRPr="00EF3A7B" w14:paraId="1A764136"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698DCE56" w14:textId="48F3D958" w:rsidR="00C2454B" w:rsidRPr="002077A8" w:rsidRDefault="00C2454B" w:rsidP="00C2454B">
            <w:r>
              <w:t xml:space="preserve">Voyage vers le </w:t>
            </w:r>
            <w:r>
              <w:rPr>
                <w:b/>
                <w:bCs/>
              </w:rPr>
              <w:t>Liberia (Asky Airlines)</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003195EF" w14:textId="04DE312E" w:rsidR="00C2454B" w:rsidRPr="002077A8" w:rsidRDefault="00C2454B" w:rsidP="00C2454B">
            <w:r>
              <w:t>1 (non payé)</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519964" w14:textId="483A7BDD" w:rsidR="00C2454B" w:rsidRPr="00EF3A7B" w:rsidRDefault="00C2454B" w:rsidP="00C2454B">
            <w:pPr>
              <w:rPr>
                <w:highlight w:val="yellow"/>
              </w:rPr>
            </w:pPr>
            <w:r w:rsidRPr="00F964E1">
              <w:t>19/04</w:t>
            </w:r>
          </w:p>
        </w:tc>
      </w:tr>
      <w:tr w:rsidR="00C2454B" w:rsidRPr="00EF3A7B" w14:paraId="116C5AE6"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44288F61" w14:textId="63C63654" w:rsidR="00C2454B" w:rsidRPr="002077A8" w:rsidRDefault="00C2454B" w:rsidP="00C2454B">
            <w:pPr>
              <w:rPr>
                <w:b/>
                <w:shd w:val="clear" w:color="auto" w:fill="FFFF00"/>
              </w:rPr>
            </w:pPr>
            <w:r>
              <w:t>Entretiens dans le pays avec le personnel du programme/RDD MEAL</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63116390" w14:textId="33704876" w:rsidR="00C2454B" w:rsidRPr="002077A8" w:rsidRDefault="00C2454B" w:rsidP="00C2454B">
            <w:r>
              <w:t>0.5</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2577A9" w14:textId="7511EB03" w:rsidR="00C2454B" w:rsidRPr="00EF3A7B" w:rsidRDefault="00C2454B" w:rsidP="00C2454B">
            <w:pPr>
              <w:rPr>
                <w:highlight w:val="yellow"/>
              </w:rPr>
            </w:pPr>
            <w:r w:rsidRPr="00F964E1">
              <w:t>20/04</w:t>
            </w:r>
          </w:p>
        </w:tc>
      </w:tr>
      <w:tr w:rsidR="00C2454B" w:rsidRPr="00EF3A7B" w14:paraId="216FCC01"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04E7EE7E" w14:textId="655F3567" w:rsidR="00C2454B" w:rsidRPr="002077A8" w:rsidRDefault="00C2454B" w:rsidP="00C2454B">
            <w:r>
              <w:t>Visite terrain, collecte des données et analyse des données secondaires et réunion avec les parties prenantes (partenaires, autorités sanitaires)</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50B50F72" w14:textId="15372A97" w:rsidR="00C2454B" w:rsidRPr="002077A8" w:rsidRDefault="00C2454B" w:rsidP="00C2454B">
            <w:r>
              <w:t>4,5</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1E60AE" w14:textId="14A955E8" w:rsidR="00C2454B" w:rsidRPr="00EF3A7B" w:rsidRDefault="00C2454B" w:rsidP="00C2454B">
            <w:pPr>
              <w:rPr>
                <w:highlight w:val="yellow"/>
              </w:rPr>
            </w:pPr>
            <w:r>
              <w:t>20/04 au</w:t>
            </w:r>
            <w:r w:rsidRPr="00F964E1">
              <w:t xml:space="preserve"> 26/04</w:t>
            </w:r>
          </w:p>
        </w:tc>
      </w:tr>
      <w:tr w:rsidR="00C2454B" w:rsidRPr="00EF3A7B" w14:paraId="6B6F2A25"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58F1FF34" w14:textId="23E8E00C" w:rsidR="00C2454B" w:rsidRPr="002077A8" w:rsidRDefault="00C2454B" w:rsidP="00C2454B">
            <w:pPr>
              <w:rPr>
                <w:b/>
                <w:shd w:val="clear" w:color="auto" w:fill="FFFF00"/>
              </w:rPr>
            </w:pPr>
            <w:r>
              <w:t>Ateliers de restitution/retours avec les parties prenantes dans le pays</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56D85A9C" w14:textId="5574870F" w:rsidR="00C2454B" w:rsidRPr="002077A8" w:rsidRDefault="00C2454B" w:rsidP="00C2454B">
            <w:r>
              <w:t>0.5</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190204" w14:textId="1724B099" w:rsidR="00C2454B" w:rsidRPr="00EF3A7B" w:rsidRDefault="00C2454B" w:rsidP="00C2454B">
            <w:pPr>
              <w:rPr>
                <w:highlight w:val="yellow"/>
              </w:rPr>
            </w:pPr>
            <w:r w:rsidRPr="00F964E1">
              <w:t>27/04</w:t>
            </w:r>
          </w:p>
        </w:tc>
      </w:tr>
      <w:tr w:rsidR="00C2454B" w:rsidRPr="00EF3A7B" w14:paraId="6B7E4824"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572B254B" w14:textId="76DEE775" w:rsidR="00C2454B" w:rsidRPr="002077A8" w:rsidRDefault="00C2454B" w:rsidP="00C2454B">
            <w:r>
              <w:t xml:space="preserve">Voyage vers la </w:t>
            </w:r>
            <w:r>
              <w:rPr>
                <w:b/>
                <w:bCs/>
              </w:rPr>
              <w:t>Sierra Leone (Fly Africa)</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2D429F64" w14:textId="3B0683A0" w:rsidR="00C2454B" w:rsidRPr="002077A8" w:rsidRDefault="00C2454B" w:rsidP="00C2454B">
            <w:r>
              <w:t>1 (non payé)</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E97D71" w14:textId="538D93A5" w:rsidR="00C2454B" w:rsidRPr="00EF3A7B" w:rsidRDefault="00C2454B" w:rsidP="00C2454B">
            <w:pPr>
              <w:rPr>
                <w:highlight w:val="yellow"/>
              </w:rPr>
            </w:pPr>
            <w:r w:rsidRPr="00F964E1">
              <w:t>28/04</w:t>
            </w:r>
          </w:p>
        </w:tc>
      </w:tr>
      <w:tr w:rsidR="00C2454B" w:rsidRPr="00EF3A7B" w14:paraId="13874D04"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599EB9B2" w14:textId="33C65CFD" w:rsidR="00C2454B" w:rsidRPr="002077A8" w:rsidRDefault="00C2454B" w:rsidP="00C2454B">
            <w:pPr>
              <w:rPr>
                <w:b/>
                <w:shd w:val="clear" w:color="auto" w:fill="FFFF00"/>
              </w:rPr>
            </w:pPr>
            <w:r>
              <w:t>Entretiens dans le pays avec le personnel du programme et MEAL</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3946CE50" w14:textId="3F0C0EE4" w:rsidR="00C2454B" w:rsidRPr="002077A8" w:rsidRDefault="00C2454B" w:rsidP="00C2454B">
            <w:r>
              <w:t>0.5</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65AC13" w14:textId="59FC0930" w:rsidR="00C2454B" w:rsidRPr="00EF3A7B" w:rsidRDefault="00C2454B" w:rsidP="00C2454B">
            <w:pPr>
              <w:rPr>
                <w:highlight w:val="yellow"/>
              </w:rPr>
            </w:pPr>
            <w:r w:rsidRPr="00F964E1">
              <w:t>29/04</w:t>
            </w:r>
          </w:p>
        </w:tc>
      </w:tr>
      <w:tr w:rsidR="00C2454B" w:rsidRPr="00EF3A7B" w14:paraId="75601B17"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48A24C86" w14:textId="64157623" w:rsidR="00C2454B" w:rsidRPr="002077A8" w:rsidRDefault="00C2454B" w:rsidP="00C2454B">
            <w:r>
              <w:lastRenderedPageBreak/>
              <w:t>Visite terrain, collecte des données et analyse des données secondaires et réunion avec les parties prenantes (partenaires, autorités sanitaires)</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155E81C1" w14:textId="199DDBD8" w:rsidR="00C2454B" w:rsidRPr="002077A8" w:rsidRDefault="00C2454B" w:rsidP="00C2454B">
            <w:r>
              <w:t>7</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A4911E" w14:textId="654B0CC1" w:rsidR="00C2454B" w:rsidRPr="00EF3A7B" w:rsidRDefault="00C2454B" w:rsidP="00C2454B">
            <w:pPr>
              <w:rPr>
                <w:highlight w:val="yellow"/>
              </w:rPr>
            </w:pPr>
            <w:r>
              <w:t>02/05 au</w:t>
            </w:r>
            <w:r w:rsidRPr="00F964E1">
              <w:t xml:space="preserve"> 09/05</w:t>
            </w:r>
          </w:p>
        </w:tc>
      </w:tr>
      <w:tr w:rsidR="00C2454B" w:rsidRPr="00EF3A7B" w14:paraId="337E4E0F"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02FC307A" w14:textId="6E50E6A1" w:rsidR="00C2454B" w:rsidRPr="002077A8" w:rsidRDefault="00C2454B" w:rsidP="00C2454B">
            <w:pPr>
              <w:rPr>
                <w:b/>
                <w:shd w:val="clear" w:color="auto" w:fill="FFFF00"/>
              </w:rPr>
            </w:pPr>
            <w:r>
              <w:t>Ateliers de restitution/retours avec les parties prenantes dans le pays</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1FDC7A2F" w14:textId="690A6CD3" w:rsidR="00C2454B" w:rsidRPr="002077A8" w:rsidRDefault="00C2454B" w:rsidP="00C2454B">
            <w:r>
              <w:t>0.5</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829F3" w14:textId="42974EB8" w:rsidR="00C2454B" w:rsidRPr="00EF3A7B" w:rsidRDefault="00C2454B" w:rsidP="00C2454B">
            <w:pPr>
              <w:rPr>
                <w:highlight w:val="yellow"/>
              </w:rPr>
            </w:pPr>
            <w:r w:rsidRPr="00F964E1">
              <w:t>10/05</w:t>
            </w:r>
          </w:p>
        </w:tc>
      </w:tr>
      <w:tr w:rsidR="00C2454B" w:rsidRPr="00EF3A7B" w14:paraId="042FBC99"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76D2B8ED" w14:textId="22604E82" w:rsidR="00C2454B" w:rsidRPr="002077A8" w:rsidRDefault="00C2454B" w:rsidP="00C2454B">
            <w:pPr>
              <w:rPr>
                <w:b/>
                <w:shd w:val="clear" w:color="auto" w:fill="FFFF00"/>
              </w:rPr>
            </w:pPr>
            <w:r>
              <w:rPr>
                <w:b/>
                <w:bCs/>
              </w:rPr>
              <w:t xml:space="preserve">Voyage de retour </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0D0D5962" w14:textId="0607FD41" w:rsidR="00C2454B" w:rsidRPr="002077A8" w:rsidRDefault="00C2454B" w:rsidP="00C2454B">
            <w:r>
              <w:t>1 à 1.5 (non payé)</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2AACB0" w14:textId="2840F121" w:rsidR="00C2454B" w:rsidRPr="00EF3A7B" w:rsidRDefault="00C2454B" w:rsidP="00C2454B">
            <w:pPr>
              <w:rPr>
                <w:highlight w:val="yellow"/>
              </w:rPr>
            </w:pPr>
            <w:r w:rsidRPr="00F964E1">
              <w:t>10/05 (</w:t>
            </w:r>
            <w:r>
              <w:t>vol l’après-midi</w:t>
            </w:r>
            <w:r w:rsidRPr="00F964E1">
              <w:t>)</w:t>
            </w:r>
          </w:p>
        </w:tc>
      </w:tr>
      <w:tr w:rsidR="00C2454B" w:rsidRPr="00EF3A7B" w14:paraId="23A144B1"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432AD261" w14:textId="25306814" w:rsidR="00C2454B" w:rsidRPr="002077A8" w:rsidRDefault="00C2454B" w:rsidP="00C2454B">
            <w:pPr>
              <w:rPr>
                <w:b/>
                <w:shd w:val="clear" w:color="auto" w:fill="FFFF00"/>
              </w:rPr>
            </w:pPr>
            <w:r>
              <w:t>Débriefing de l'évaluation avec le siège d’ACF Paris</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5CD5B1CC" w14:textId="308A9138" w:rsidR="00C2454B" w:rsidRPr="002077A8" w:rsidRDefault="00C2454B" w:rsidP="00C2454B">
            <w:r>
              <w:t>0.5 (matin)</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12C1CB" w14:textId="379A188A" w:rsidR="00C2454B" w:rsidRPr="00EF3A7B" w:rsidRDefault="00C2454B" w:rsidP="00C2454B">
            <w:pPr>
              <w:rPr>
                <w:highlight w:val="yellow"/>
              </w:rPr>
            </w:pPr>
            <w:r w:rsidRPr="00F964E1">
              <w:t>12/05</w:t>
            </w:r>
          </w:p>
        </w:tc>
      </w:tr>
      <w:tr w:rsidR="00C2454B" w:rsidRPr="00EF3A7B" w14:paraId="7ED638AB"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7CD4F9C3" w14:textId="20F169BB" w:rsidR="00C2454B" w:rsidRPr="00462BE1" w:rsidRDefault="00C2454B" w:rsidP="00C2454B">
            <w:pPr>
              <w:rPr>
                <w:b/>
              </w:rPr>
            </w:pPr>
            <w:r>
              <w:rPr>
                <w:b/>
                <w:bCs/>
              </w:rPr>
              <w:t>Rapport provisoire</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117EA847" w14:textId="774DE732" w:rsidR="00C2454B" w:rsidRPr="002077A8" w:rsidRDefault="00C2454B" w:rsidP="00C2454B">
            <w:r>
              <w:t>5</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A57C7" w14:textId="4408062A" w:rsidR="00C2454B" w:rsidRPr="00EF3A7B" w:rsidRDefault="00C2454B" w:rsidP="00C2454B">
            <w:pPr>
              <w:rPr>
                <w:highlight w:val="yellow"/>
              </w:rPr>
            </w:pPr>
            <w:r w:rsidRPr="00F964E1">
              <w:t>19/05</w:t>
            </w:r>
          </w:p>
        </w:tc>
      </w:tr>
      <w:tr w:rsidR="00C2454B" w:rsidRPr="00EF3A7B" w14:paraId="7829FAFF"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7B48EDFB" w14:textId="70D70DB5" w:rsidR="00C2454B" w:rsidRPr="002077A8" w:rsidRDefault="00C2454B" w:rsidP="00C2454B">
            <w:pPr>
              <w:rPr>
                <w:b/>
                <w:shd w:val="clear" w:color="auto" w:fill="FFFF00"/>
              </w:rPr>
            </w:pPr>
            <w:r>
              <w:t xml:space="preserve">Action Contre la Faim : Contrôle de qualité et révision initiale par l'ELA, faire circuler le rapport provisoire parmi les parties prenantes, synthétiser les commentaires et l'envoyer à l'évaluateur/trice </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37DEABBF" w14:textId="3F7D8F9D" w:rsidR="00C2454B" w:rsidRPr="002077A8" w:rsidRDefault="00C2454B" w:rsidP="00C2454B">
            <w:pPr>
              <w:rPr>
                <w:shd w:val="clear" w:color="auto" w:fill="FFFF00"/>
              </w:rPr>
            </w:pPr>
            <w:r>
              <w:t>Min. 6 (non payé)</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6F9813" w14:textId="185D81D8" w:rsidR="00C2454B" w:rsidRPr="00EF3A7B" w:rsidRDefault="00C2454B" w:rsidP="00C2454B">
            <w:pPr>
              <w:rPr>
                <w:highlight w:val="yellow"/>
              </w:rPr>
            </w:pPr>
            <w:r w:rsidRPr="00F964E1">
              <w:t>27/05</w:t>
            </w:r>
          </w:p>
        </w:tc>
      </w:tr>
      <w:tr w:rsidR="00C2454B" w:rsidRPr="00EF3A7B" w14:paraId="2B5F3EBA"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7D8F10A1" w14:textId="26A990F1" w:rsidR="00C2454B" w:rsidRPr="002077A8" w:rsidRDefault="00C2454B" w:rsidP="00C2454B">
            <w:pPr>
              <w:rPr>
                <w:b/>
                <w:bCs/>
                <w:shd w:val="clear" w:color="auto" w:fill="FFFF00"/>
              </w:rPr>
            </w:pPr>
            <w:r>
              <w:rPr>
                <w:b/>
                <w:bCs/>
                <w:u w:val="single"/>
              </w:rPr>
              <w:t>Rapport final</w:t>
            </w:r>
            <w:r>
              <w:t xml:space="preserve"> sur la base des commentaires des parties prenantes, de la mission, des partenaires, et du siège, </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747DE466" w14:textId="3AF059C7" w:rsidR="00C2454B" w:rsidRPr="002077A8" w:rsidRDefault="00C2454B" w:rsidP="00C2454B">
            <w:r>
              <w:t>Min. 3</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B01D42" w14:textId="15DA0A47" w:rsidR="00C2454B" w:rsidRPr="00EF3A7B" w:rsidRDefault="00C2454B" w:rsidP="00C2454B">
            <w:pPr>
              <w:rPr>
                <w:highlight w:val="yellow"/>
              </w:rPr>
            </w:pPr>
            <w:r w:rsidRPr="00F964E1">
              <w:t>01/06</w:t>
            </w:r>
          </w:p>
        </w:tc>
      </w:tr>
      <w:tr w:rsidR="00C2454B" w:rsidRPr="00EF3A7B" w14:paraId="64296F36"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0F1AA506" w14:textId="327FEB38" w:rsidR="00C2454B" w:rsidRPr="002077A8" w:rsidRDefault="00C2454B" w:rsidP="00C2454B">
            <w:pPr>
              <w:rPr>
                <w:b/>
                <w:bCs/>
                <w:u w:val="single"/>
              </w:rPr>
            </w:pPr>
            <w:r>
              <w:rPr>
                <w:b/>
                <w:bCs/>
              </w:rPr>
              <w:t>Webinar de restitution finale des résultats en présence d’ACF, des partenaires, et de l’AFD.</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0C39A1A9" w14:textId="055840F7" w:rsidR="00C2454B" w:rsidRPr="002077A8" w:rsidRDefault="00C2454B" w:rsidP="00C2454B">
            <w:r>
              <w:t>0.5</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FB9901" w14:textId="30D62CA4" w:rsidR="00C2454B" w:rsidRPr="00EF3A7B" w:rsidRDefault="00C2454B" w:rsidP="00C2454B">
            <w:pPr>
              <w:rPr>
                <w:highlight w:val="yellow"/>
              </w:rPr>
            </w:pPr>
            <w:r>
              <w:t>Semaine du 4 juin</w:t>
            </w:r>
          </w:p>
        </w:tc>
      </w:tr>
      <w:tr w:rsidR="00C2454B" w:rsidRPr="00151FD3" w14:paraId="6D633A58" w14:textId="77777777"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7FF61F90" w14:textId="2B24F955" w:rsidR="00C2454B" w:rsidRPr="002077A8" w:rsidRDefault="00C2454B" w:rsidP="00C2454B">
            <w:r>
              <w:t>Total (sans les voyages internationaux, les week-ends et le temps de révision par ACF):</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2025C7C8" w14:textId="330A3E37" w:rsidR="00C2454B" w:rsidRPr="002077A8" w:rsidRDefault="00C2454B" w:rsidP="00C2454B">
            <w:r>
              <w:rPr>
                <w:b/>
                <w:bCs/>
              </w:rPr>
              <w:t>36 jours</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6E0FDB" w14:textId="5A8EB79B" w:rsidR="00C2454B" w:rsidRPr="00151FD3" w:rsidRDefault="00C2454B" w:rsidP="00C2454B">
            <w:bookmarkStart w:id="0" w:name="_GoBack"/>
            <w:bookmarkEnd w:id="0"/>
          </w:p>
        </w:tc>
      </w:tr>
    </w:tbl>
    <w:p w14:paraId="12C2307E" w14:textId="77777777" w:rsidR="002E2044" w:rsidRPr="00151FD3" w:rsidRDefault="002E2044" w:rsidP="00973F5E"/>
    <w:p w14:paraId="3ECB0241" w14:textId="77777777" w:rsidR="002E2044" w:rsidRPr="00151FD3" w:rsidRDefault="002E2044" w:rsidP="00973F5E"/>
    <w:p w14:paraId="0D223F19" w14:textId="77777777" w:rsidR="002E2044" w:rsidRPr="00151FD3" w:rsidRDefault="002E2044" w:rsidP="006A7D15">
      <w:pPr>
        <w:pStyle w:val="Titre2"/>
      </w:pPr>
      <w:r w:rsidRPr="00151FD3">
        <w:t>PROFIL DE L’ÉVALUATEUR/TRICE</w:t>
      </w:r>
    </w:p>
    <w:p w14:paraId="75DB607F" w14:textId="3304863F" w:rsidR="002E2044" w:rsidRPr="00151FD3" w:rsidRDefault="002E2044" w:rsidP="006A7D15">
      <w:pPr>
        <w:pStyle w:val="Paragraphedeliste"/>
        <w:ind w:left="0"/>
      </w:pPr>
      <w:r w:rsidRPr="00151FD3">
        <w:t>L'évaluation sera effectuée par un consultant international d’évaluation avec le profil suivant</w:t>
      </w:r>
      <w:r w:rsidR="006A7D15">
        <w:t> :</w:t>
      </w:r>
    </w:p>
    <w:p w14:paraId="7C11CDBC" w14:textId="323BB1DF" w:rsidR="002E2044" w:rsidRPr="002077A8" w:rsidRDefault="002E2044" w:rsidP="00EF3A7B">
      <w:pPr>
        <w:pStyle w:val="listbullet1"/>
        <w:spacing w:after="0"/>
        <w:rPr>
          <w:rFonts w:ascii="Lato" w:hAnsi="Lato"/>
          <w:sz w:val="20"/>
          <w:lang w:val="fr-FR"/>
        </w:rPr>
      </w:pPr>
      <w:r w:rsidRPr="002077A8">
        <w:rPr>
          <w:rFonts w:ascii="Lato" w:hAnsi="Lato"/>
          <w:sz w:val="20"/>
          <w:lang w:val="fr-FR"/>
        </w:rPr>
        <w:t xml:space="preserve">Connaissances approfondies en </w:t>
      </w:r>
      <w:r w:rsidR="001545C4" w:rsidRPr="002077A8">
        <w:rPr>
          <w:rFonts w:ascii="Lato" w:hAnsi="Lato"/>
          <w:sz w:val="20"/>
          <w:lang w:val="fr-FR"/>
        </w:rPr>
        <w:t xml:space="preserve">santé publique, renforcement des services de santé maternelle et infantile, santé des adolescents, </w:t>
      </w:r>
      <w:r w:rsidR="003045B3" w:rsidRPr="002077A8">
        <w:rPr>
          <w:rFonts w:ascii="Lato" w:hAnsi="Lato"/>
          <w:sz w:val="20"/>
          <w:lang w:val="fr-FR"/>
        </w:rPr>
        <w:t>soutien psychosocial</w:t>
      </w:r>
      <w:r w:rsidR="00E05B56" w:rsidRPr="002077A8">
        <w:rPr>
          <w:rFonts w:ascii="Lato" w:hAnsi="Lato"/>
          <w:sz w:val="20"/>
          <w:lang w:val="fr-FR"/>
        </w:rPr>
        <w:t xml:space="preserve"> et protection, </w:t>
      </w:r>
      <w:r w:rsidR="001545C4" w:rsidRPr="002077A8">
        <w:rPr>
          <w:rFonts w:ascii="Lato" w:hAnsi="Lato"/>
          <w:sz w:val="20"/>
          <w:lang w:val="fr-FR"/>
        </w:rPr>
        <w:t>santé communautaire</w:t>
      </w:r>
      <w:r w:rsidR="00EF3A7B" w:rsidRPr="002077A8">
        <w:rPr>
          <w:rFonts w:ascii="Lato" w:hAnsi="Lato"/>
          <w:sz w:val="20"/>
          <w:lang w:val="fr-FR"/>
        </w:rPr>
        <w:t>, gestion partenariale</w:t>
      </w:r>
      <w:r w:rsidR="001545C4" w:rsidRPr="002077A8">
        <w:rPr>
          <w:rFonts w:ascii="Lato" w:hAnsi="Lato"/>
          <w:sz w:val="20"/>
          <w:lang w:val="fr-FR"/>
        </w:rPr>
        <w:t xml:space="preserve">. </w:t>
      </w:r>
    </w:p>
    <w:p w14:paraId="520EB130" w14:textId="5EDA4E71" w:rsidR="002E2044" w:rsidRPr="00EF3A7B" w:rsidRDefault="002E2044" w:rsidP="00EF3A7B">
      <w:pPr>
        <w:pStyle w:val="listbullet1"/>
        <w:spacing w:after="0"/>
        <w:rPr>
          <w:rFonts w:ascii="Lato" w:hAnsi="Lato"/>
          <w:sz w:val="20"/>
          <w:lang w:val="fr-FR"/>
        </w:rPr>
      </w:pPr>
      <w:r w:rsidRPr="00EF3A7B">
        <w:rPr>
          <w:rFonts w:ascii="Lato" w:hAnsi="Lato"/>
          <w:sz w:val="20"/>
          <w:lang w:val="fr-FR"/>
        </w:rPr>
        <w:t xml:space="preserve">Expérience significative dans le domaine de l’évaluation de projets </w:t>
      </w:r>
      <w:r w:rsidR="00EF3A7B" w:rsidRPr="00EF3A7B">
        <w:rPr>
          <w:rFonts w:ascii="Lato" w:hAnsi="Lato"/>
          <w:sz w:val="20"/>
          <w:lang w:val="fr-FR"/>
        </w:rPr>
        <w:t xml:space="preserve">de </w:t>
      </w:r>
      <w:r w:rsidRPr="00EF3A7B">
        <w:rPr>
          <w:rFonts w:ascii="Lato" w:hAnsi="Lato"/>
          <w:sz w:val="20"/>
          <w:lang w:val="fr-FR"/>
        </w:rPr>
        <w:t>développement;</w:t>
      </w:r>
    </w:p>
    <w:p w14:paraId="18B05D13" w14:textId="77777777" w:rsidR="002E2044" w:rsidRPr="006D25EB" w:rsidRDefault="002E2044" w:rsidP="00EF3A7B">
      <w:pPr>
        <w:pStyle w:val="listbullet1"/>
        <w:spacing w:after="0"/>
        <w:rPr>
          <w:rFonts w:ascii="Lato" w:hAnsi="Lato"/>
          <w:sz w:val="20"/>
          <w:lang w:val="fr-FR"/>
        </w:rPr>
      </w:pPr>
      <w:r w:rsidRPr="006D25EB">
        <w:rPr>
          <w:rFonts w:ascii="Lato" w:hAnsi="Lato"/>
          <w:sz w:val="20"/>
          <w:lang w:val="fr-FR"/>
        </w:rPr>
        <w:t>Diplôme pertinent ou expérience équivalente liée à l’évaluation à entreprendre;</w:t>
      </w:r>
    </w:p>
    <w:p w14:paraId="40EF6530" w14:textId="77777777" w:rsidR="002E2044" w:rsidRPr="006D25EB" w:rsidRDefault="002E2044" w:rsidP="00EF3A7B">
      <w:pPr>
        <w:pStyle w:val="listbullet1"/>
        <w:spacing w:after="0"/>
        <w:rPr>
          <w:rFonts w:ascii="Lato" w:hAnsi="Lato"/>
          <w:sz w:val="20"/>
          <w:lang w:val="fr-FR"/>
        </w:rPr>
      </w:pPr>
      <w:r w:rsidRPr="006D25EB">
        <w:rPr>
          <w:rFonts w:ascii="Lato" w:hAnsi="Lato"/>
          <w:sz w:val="20"/>
          <w:lang w:val="fr-FR"/>
        </w:rPr>
        <w:t>Expérience considérable dans la coordination, la conception, la mise en œuvre, le suivi et l’évaluation de programmes ;</w:t>
      </w:r>
    </w:p>
    <w:p w14:paraId="3B09C09F" w14:textId="77777777" w:rsidR="002E2044" w:rsidRPr="006D25EB" w:rsidRDefault="002E2044" w:rsidP="00EF3A7B">
      <w:pPr>
        <w:pStyle w:val="listbullet1"/>
        <w:spacing w:after="0"/>
        <w:rPr>
          <w:rFonts w:ascii="Lato" w:hAnsi="Lato"/>
          <w:sz w:val="20"/>
          <w:lang w:val="fr-FR"/>
        </w:rPr>
      </w:pPr>
      <w:r w:rsidRPr="006D25EB">
        <w:rPr>
          <w:rFonts w:ascii="Lato" w:hAnsi="Lato"/>
          <w:sz w:val="20"/>
          <w:lang w:val="fr-FR"/>
        </w:rPr>
        <w:t>Compétences de communication et expérience dans la facilitation d’ateliers ;</w:t>
      </w:r>
    </w:p>
    <w:p w14:paraId="002F79F8" w14:textId="77777777" w:rsidR="002E2044" w:rsidRPr="006D25EB" w:rsidRDefault="002E2044" w:rsidP="00EF3A7B">
      <w:pPr>
        <w:pStyle w:val="listbullet1"/>
        <w:spacing w:after="0"/>
        <w:rPr>
          <w:rFonts w:ascii="Lato" w:hAnsi="Lato"/>
          <w:sz w:val="20"/>
          <w:lang w:val="fr-FR"/>
        </w:rPr>
      </w:pPr>
      <w:r w:rsidRPr="006D25EB">
        <w:rPr>
          <w:rFonts w:ascii="Lato" w:hAnsi="Lato"/>
          <w:sz w:val="20"/>
          <w:lang w:val="fr-FR"/>
        </w:rPr>
        <w:t>Compétences à écrire des rapports clairs et utiles (il peut être demandé de fournir des exemples de travaux précédents);</w:t>
      </w:r>
    </w:p>
    <w:p w14:paraId="3866C947" w14:textId="762E56FC" w:rsidR="002E2044" w:rsidRPr="001545C4" w:rsidRDefault="002E2044" w:rsidP="00EF3A7B">
      <w:pPr>
        <w:pStyle w:val="listbullet1"/>
        <w:spacing w:after="0"/>
        <w:rPr>
          <w:rFonts w:ascii="Lato" w:hAnsi="Lato"/>
          <w:sz w:val="20"/>
          <w:lang w:val="fr-FR"/>
        </w:rPr>
      </w:pPr>
      <w:r w:rsidRPr="001545C4">
        <w:rPr>
          <w:rFonts w:ascii="Lato" w:hAnsi="Lato"/>
          <w:sz w:val="20"/>
          <w:lang w:val="fr-FR"/>
        </w:rPr>
        <w:t xml:space="preserve">Maîtrise </w:t>
      </w:r>
      <w:r w:rsidR="001545C4" w:rsidRPr="001545C4">
        <w:rPr>
          <w:rFonts w:ascii="Lato" w:hAnsi="Lato"/>
          <w:sz w:val="20"/>
          <w:lang w:val="fr-FR"/>
        </w:rPr>
        <w:t>de l’anglais et du français</w:t>
      </w:r>
      <w:r w:rsidR="001545C4">
        <w:rPr>
          <w:rFonts w:ascii="Lato" w:hAnsi="Lato"/>
          <w:sz w:val="20"/>
          <w:lang w:val="fr-FR"/>
        </w:rPr>
        <w:t> ;</w:t>
      </w:r>
    </w:p>
    <w:p w14:paraId="5A448CBF" w14:textId="20FB94C3" w:rsidR="002E2044" w:rsidRPr="00EF3A7B" w:rsidRDefault="002E2044" w:rsidP="00EF3A7B">
      <w:pPr>
        <w:pStyle w:val="listbullet1"/>
        <w:spacing w:after="0"/>
        <w:rPr>
          <w:rFonts w:ascii="Lato" w:hAnsi="Lato"/>
          <w:sz w:val="20"/>
          <w:lang w:val="fr-FR"/>
        </w:rPr>
      </w:pPr>
      <w:r w:rsidRPr="00EF3A7B">
        <w:rPr>
          <w:rFonts w:ascii="Lato" w:hAnsi="Lato"/>
          <w:sz w:val="20"/>
          <w:lang w:val="fr-FR"/>
        </w:rPr>
        <w:t>Compréhension des exigences des donateurs</w:t>
      </w:r>
      <w:r w:rsidR="00EF3A7B" w:rsidRPr="00EF3A7B">
        <w:rPr>
          <w:rFonts w:ascii="Lato" w:hAnsi="Lato"/>
          <w:sz w:val="20"/>
          <w:lang w:val="fr-FR"/>
        </w:rPr>
        <w:t xml:space="preserve"> et notamment la stratégie de l’</w:t>
      </w:r>
      <w:r w:rsidR="00EF3A7B">
        <w:rPr>
          <w:rFonts w:ascii="Lato" w:hAnsi="Lato"/>
          <w:sz w:val="20"/>
          <w:lang w:val="fr-FR"/>
        </w:rPr>
        <w:t>AFD en matière de santé</w:t>
      </w:r>
      <w:r w:rsidRPr="00EF3A7B">
        <w:rPr>
          <w:rFonts w:ascii="Lato" w:hAnsi="Lato"/>
          <w:sz w:val="20"/>
          <w:lang w:val="fr-FR"/>
        </w:rPr>
        <w:t> ;</w:t>
      </w:r>
    </w:p>
    <w:p w14:paraId="12D86F74" w14:textId="77777777" w:rsidR="002E2044" w:rsidRPr="006D25EB" w:rsidRDefault="002E2044" w:rsidP="00EF3A7B">
      <w:pPr>
        <w:pStyle w:val="listbullet1"/>
        <w:spacing w:after="0"/>
        <w:rPr>
          <w:rFonts w:ascii="Lato" w:hAnsi="Lato"/>
          <w:sz w:val="20"/>
          <w:lang w:val="fr-FR"/>
        </w:rPr>
      </w:pPr>
      <w:r w:rsidRPr="006D25EB">
        <w:rPr>
          <w:rFonts w:ascii="Lato" w:hAnsi="Lato"/>
          <w:sz w:val="20"/>
          <w:lang w:val="fr-FR"/>
        </w:rPr>
        <w:t>Capacité à gérer le temps et les ressources imparties et à travailler dans des délais courts;</w:t>
      </w:r>
    </w:p>
    <w:p w14:paraId="1438767B" w14:textId="77777777" w:rsidR="002E2044" w:rsidRPr="006D25EB" w:rsidRDefault="002E2044" w:rsidP="00EF3A7B">
      <w:pPr>
        <w:pStyle w:val="listbullet1"/>
        <w:spacing w:after="0"/>
        <w:rPr>
          <w:rFonts w:ascii="Lato" w:hAnsi="Lato"/>
          <w:sz w:val="20"/>
          <w:lang w:val="fr-FR"/>
        </w:rPr>
      </w:pPr>
      <w:r w:rsidRPr="006D25EB">
        <w:rPr>
          <w:rFonts w:ascii="Lato" w:hAnsi="Lato"/>
          <w:sz w:val="20"/>
          <w:lang w:val="fr-FR"/>
        </w:rPr>
        <w:t>Indépendance par rapport aux parties impliquées.</w:t>
      </w:r>
    </w:p>
    <w:p w14:paraId="55260F25" w14:textId="77777777" w:rsidR="002E2044" w:rsidRPr="00151FD3" w:rsidRDefault="002E2044" w:rsidP="00CF18E6">
      <w:pPr>
        <w:rPr>
          <w:lang w:eastAsia="en-US"/>
        </w:rPr>
      </w:pPr>
    </w:p>
    <w:p w14:paraId="301FDCB4" w14:textId="77777777" w:rsidR="002E2044" w:rsidRPr="00151FD3" w:rsidRDefault="002E2044" w:rsidP="00973F5E">
      <w:pPr>
        <w:pStyle w:val="Titre2"/>
      </w:pPr>
      <w:r w:rsidRPr="00151FD3">
        <w:t>QUESTIONS LÉGALES ET ÉTHIQUES</w:t>
      </w:r>
    </w:p>
    <w:p w14:paraId="5392404B" w14:textId="77777777" w:rsidR="00EF3A7B" w:rsidRPr="00151FD3" w:rsidRDefault="00EF3A7B" w:rsidP="00EF3A7B">
      <w:r w:rsidRPr="00151FD3">
        <w:t>Tous les documents liés à l’évaluation (dans le cadre ou non des taches de l’évaluateur/trice), reste la propriété seule et entière d’Action Contre la Faim.</w:t>
      </w:r>
    </w:p>
    <w:p w14:paraId="5162AC32" w14:textId="70C66C23" w:rsidR="002E2044" w:rsidRPr="00151FD3" w:rsidRDefault="002E2044" w:rsidP="00973F5E">
      <w:r w:rsidRPr="00151FD3">
        <w:t>Le document, ou toute publication relative à celui-ci, ne sera pas partagé avec quiconque à l'exc</w:t>
      </w:r>
      <w:r w:rsidR="001545C4">
        <w:t xml:space="preserve">eption d'Action Contre la Faim </w:t>
      </w:r>
      <w:r w:rsidRPr="00151FD3">
        <w:t>avant que ce dernier ne livre le document final au donateur(s).</w:t>
      </w:r>
    </w:p>
    <w:p w14:paraId="18E7FDC7" w14:textId="77777777" w:rsidR="002E2044" w:rsidRPr="00151FD3" w:rsidRDefault="002E2044" w:rsidP="00973F5E">
      <w:r w:rsidRPr="00151FD3">
        <w:t>Pour les évaluations indépendantes, il est important que le consultant n'ait pas de lien avec le management du projet, ou tout autre conflit d'intérêt qui pourrait interférer avec l'indépendance de l'évaluation</w:t>
      </w:r>
    </w:p>
    <w:p w14:paraId="16FF7FC8" w14:textId="77777777" w:rsidR="002E2044" w:rsidRPr="00151FD3" w:rsidRDefault="002E2044" w:rsidP="00973F5E"/>
    <w:p w14:paraId="402DF94B" w14:textId="77777777" w:rsidR="002E2044" w:rsidRPr="00151FD3" w:rsidRDefault="002E2044" w:rsidP="00973F5E">
      <w:pPr>
        <w:pStyle w:val="Titre2"/>
      </w:pPr>
      <w:r w:rsidRPr="00151FD3">
        <w:t>LISTE DES ANNEXES AU TDRs</w:t>
      </w:r>
    </w:p>
    <w:p w14:paraId="3EC18125" w14:textId="77777777" w:rsidR="002E2044" w:rsidRPr="00151FD3" w:rsidRDefault="002E2044" w:rsidP="00973F5E"/>
    <w:p w14:paraId="20844C8C" w14:textId="10530D33" w:rsidR="002E2044" w:rsidRPr="001545C4" w:rsidRDefault="002E2044" w:rsidP="00973F5E">
      <w:pPr>
        <w:pStyle w:val="Paragraphedeliste"/>
        <w:numPr>
          <w:ilvl w:val="0"/>
          <w:numId w:val="10"/>
        </w:numPr>
      </w:pPr>
      <w:r w:rsidRPr="001545C4">
        <w:rPr>
          <w:shd w:val="clear" w:color="auto" w:fill="FFFFFF"/>
        </w:rPr>
        <w:t>Cadre logique du programme</w:t>
      </w:r>
    </w:p>
    <w:p w14:paraId="0E79641D" w14:textId="77777777" w:rsidR="002E2044" w:rsidRPr="001545C4" w:rsidRDefault="002E2044" w:rsidP="00973F5E">
      <w:pPr>
        <w:pStyle w:val="Paragraphedeliste"/>
        <w:numPr>
          <w:ilvl w:val="0"/>
          <w:numId w:val="10"/>
        </w:numPr>
      </w:pPr>
      <w:r w:rsidRPr="001545C4">
        <w:t xml:space="preserve">Critères d'évaluation et questions détaillées </w:t>
      </w:r>
    </w:p>
    <w:p w14:paraId="62026A6D" w14:textId="1605488E" w:rsidR="002E2044" w:rsidRPr="001545C4" w:rsidRDefault="002E2044" w:rsidP="00973F5E">
      <w:pPr>
        <w:pStyle w:val="Paragraphedeliste"/>
        <w:numPr>
          <w:ilvl w:val="0"/>
          <w:numId w:val="10"/>
        </w:numPr>
      </w:pPr>
      <w:r w:rsidRPr="001545C4">
        <w:t xml:space="preserve">Liste des documents du </w:t>
      </w:r>
      <w:r w:rsidR="00BE1112" w:rsidRPr="001545C4">
        <w:t>programme</w:t>
      </w:r>
      <w:r w:rsidR="001545C4" w:rsidRPr="001545C4">
        <w:t xml:space="preserve"> </w:t>
      </w:r>
      <w:r w:rsidRPr="001545C4">
        <w:t>pour l'étude documentaire</w:t>
      </w:r>
    </w:p>
    <w:p w14:paraId="11B9B2CA" w14:textId="77777777" w:rsidR="002E2044" w:rsidRPr="00151FD3" w:rsidRDefault="002E2044" w:rsidP="00973F5E">
      <w:pPr>
        <w:pStyle w:val="Paragraphedeliste"/>
        <w:numPr>
          <w:ilvl w:val="0"/>
          <w:numId w:val="10"/>
        </w:numPr>
      </w:pPr>
      <w:r w:rsidRPr="00151FD3">
        <w:lastRenderedPageBreak/>
        <w:t xml:space="preserve">Liste des personnes à interroger </w:t>
      </w:r>
    </w:p>
    <w:p w14:paraId="1C0CA509" w14:textId="77777777" w:rsidR="002E2044" w:rsidRPr="00151FD3" w:rsidRDefault="002E2044" w:rsidP="00973F5E">
      <w:pPr>
        <w:pStyle w:val="Paragraphedeliste"/>
        <w:numPr>
          <w:ilvl w:val="0"/>
          <w:numId w:val="10"/>
        </w:numPr>
      </w:pPr>
      <w:r w:rsidRPr="00151FD3">
        <w:t>Tableau des critères d'évaluation</w:t>
      </w:r>
    </w:p>
    <w:p w14:paraId="2C23FFD8" w14:textId="77777777" w:rsidR="002E2044" w:rsidRPr="00151FD3" w:rsidRDefault="002E2044" w:rsidP="00973F5E">
      <w:pPr>
        <w:pStyle w:val="Paragraphedeliste"/>
        <w:numPr>
          <w:ilvl w:val="0"/>
          <w:numId w:val="10"/>
        </w:numPr>
      </w:pPr>
      <w:r w:rsidRPr="00151FD3">
        <w:t>Modèle de Bonne Pratique</w:t>
      </w:r>
    </w:p>
    <w:p w14:paraId="2CA15FC7" w14:textId="5983FCA9" w:rsidR="002E2044" w:rsidRPr="00151FD3" w:rsidRDefault="002E2044" w:rsidP="00973F5E">
      <w:pPr>
        <w:sectPr w:rsidR="002E2044" w:rsidRPr="00151FD3" w:rsidSect="00521BBB">
          <w:pgSz w:w="11906" w:h="16838"/>
          <w:pgMar w:top="1134" w:right="1440" w:bottom="1440" w:left="1440" w:header="708" w:footer="708" w:gutter="0"/>
          <w:cols w:space="708"/>
          <w:titlePg/>
          <w:docGrid w:linePitch="360"/>
        </w:sectPr>
      </w:pPr>
    </w:p>
    <w:p w14:paraId="45E42E15" w14:textId="0B684743" w:rsidR="002E2044" w:rsidRDefault="002E2044" w:rsidP="00EF3A7B">
      <w:pPr>
        <w:pStyle w:val="Titre2"/>
        <w:numPr>
          <w:ilvl w:val="0"/>
          <w:numId w:val="0"/>
        </w:numPr>
      </w:pPr>
      <w:r w:rsidRPr="00151FD3">
        <w:lastRenderedPageBreak/>
        <w:t xml:space="preserve">Annexe I : Cadre logique du </w:t>
      </w:r>
      <w:r w:rsidRPr="001545C4">
        <w:t>programme</w:t>
      </w:r>
    </w:p>
    <w:p w14:paraId="3A829268" w14:textId="7AF7143B" w:rsidR="00EF3A7B" w:rsidRDefault="00EF3A7B" w:rsidP="00973F5E"/>
    <w:p w14:paraId="73D0114B" w14:textId="429B309F" w:rsidR="00EF3A7B" w:rsidRPr="00151FD3" w:rsidRDefault="00EF3A7B" w:rsidP="00973F5E">
      <w:r>
        <w:t>Note: il s'agit du Cadre Logique amendé suite à la révision du projet</w:t>
      </w:r>
      <w:r w:rsidR="00660002">
        <w:t xml:space="preserve"> – les modifications apportées </w:t>
      </w:r>
      <w:r w:rsidR="00660002" w:rsidRPr="00660002">
        <w:rPr>
          <w:color w:val="00B050"/>
        </w:rPr>
        <w:t>sont précisées en vert</w:t>
      </w:r>
      <w:r>
        <w:t xml:space="preserve">. Ce Cadre Logique est donc différent de la version initiale. </w:t>
      </w:r>
    </w:p>
    <w:p w14:paraId="5DC8BED5" w14:textId="77777777" w:rsidR="002E2044" w:rsidRPr="00151FD3" w:rsidRDefault="002E2044" w:rsidP="00973F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0"/>
        <w:gridCol w:w="2444"/>
        <w:gridCol w:w="2661"/>
        <w:gridCol w:w="1538"/>
        <w:gridCol w:w="1845"/>
        <w:gridCol w:w="1507"/>
        <w:gridCol w:w="2899"/>
      </w:tblGrid>
      <w:tr w:rsidR="00C129F2" w:rsidRPr="00D503DF" w14:paraId="7671AEB9" w14:textId="77777777" w:rsidTr="3E72F376">
        <w:trPr>
          <w:tblHeader/>
        </w:trPr>
        <w:tc>
          <w:tcPr>
            <w:tcW w:w="0" w:type="auto"/>
            <w:shd w:val="clear" w:color="auto" w:fill="E7E6E6" w:themeFill="background2"/>
          </w:tcPr>
          <w:p w14:paraId="6B1D5128" w14:textId="77777777" w:rsidR="00EF3A7B" w:rsidRPr="00D503DF" w:rsidRDefault="00EF3A7B" w:rsidP="00EF3A7B">
            <w:pPr>
              <w:rPr>
                <w:rFonts w:eastAsia="Times New Roman"/>
                <w:b/>
                <w:bCs/>
                <w:sz w:val="21"/>
                <w:szCs w:val="21"/>
              </w:rPr>
            </w:pPr>
            <w:r w:rsidRPr="00D503DF">
              <w:rPr>
                <w:rFonts w:eastAsia="Times New Roman"/>
                <w:b/>
                <w:bCs/>
                <w:sz w:val="21"/>
                <w:szCs w:val="21"/>
              </w:rPr>
              <w:t> </w:t>
            </w:r>
          </w:p>
        </w:tc>
        <w:tc>
          <w:tcPr>
            <w:tcW w:w="0" w:type="auto"/>
            <w:shd w:val="clear" w:color="auto" w:fill="E7E6E6" w:themeFill="background2"/>
          </w:tcPr>
          <w:p w14:paraId="5EBF6942" w14:textId="77777777" w:rsidR="00EF3A7B" w:rsidRPr="00D503DF" w:rsidRDefault="00EF3A7B" w:rsidP="00EF3A7B">
            <w:pPr>
              <w:rPr>
                <w:rFonts w:eastAsia="Times New Roman"/>
                <w:b/>
                <w:bCs/>
                <w:sz w:val="21"/>
                <w:szCs w:val="21"/>
              </w:rPr>
            </w:pPr>
            <w:r w:rsidRPr="00D503DF">
              <w:rPr>
                <w:rFonts w:eastAsia="Times New Roman"/>
                <w:b/>
                <w:bCs/>
                <w:sz w:val="21"/>
                <w:szCs w:val="21"/>
              </w:rPr>
              <w:t>Logique d'intervention</w:t>
            </w:r>
          </w:p>
        </w:tc>
        <w:tc>
          <w:tcPr>
            <w:tcW w:w="0" w:type="auto"/>
            <w:shd w:val="clear" w:color="auto" w:fill="E7E6E6" w:themeFill="background2"/>
          </w:tcPr>
          <w:p w14:paraId="70360162" w14:textId="77777777" w:rsidR="00EF3A7B" w:rsidRPr="00D503DF" w:rsidRDefault="00EF3A7B" w:rsidP="00EF3A7B">
            <w:pPr>
              <w:rPr>
                <w:rFonts w:eastAsia="Times New Roman"/>
                <w:b/>
                <w:bCs/>
                <w:sz w:val="21"/>
                <w:szCs w:val="21"/>
              </w:rPr>
            </w:pPr>
            <w:r w:rsidRPr="00D503DF">
              <w:rPr>
                <w:rFonts w:eastAsia="Times New Roman"/>
                <w:b/>
                <w:bCs/>
                <w:sz w:val="21"/>
                <w:szCs w:val="21"/>
              </w:rPr>
              <w:t>Indicateurs objectivement vérifiables et quantifiés si possible</w:t>
            </w:r>
          </w:p>
        </w:tc>
        <w:tc>
          <w:tcPr>
            <w:tcW w:w="0" w:type="auto"/>
            <w:shd w:val="clear" w:color="auto" w:fill="E7E6E6" w:themeFill="background2"/>
          </w:tcPr>
          <w:p w14:paraId="62E008D5" w14:textId="77777777" w:rsidR="00EF3A7B" w:rsidRPr="00D503DF" w:rsidRDefault="00EF3A7B" w:rsidP="00EF3A7B">
            <w:pPr>
              <w:rPr>
                <w:rFonts w:eastAsia="Times New Roman"/>
                <w:b/>
                <w:bCs/>
                <w:sz w:val="21"/>
                <w:szCs w:val="21"/>
              </w:rPr>
            </w:pPr>
            <w:r w:rsidRPr="00D503DF">
              <w:rPr>
                <w:rFonts w:eastAsia="Times New Roman"/>
                <w:b/>
                <w:bCs/>
                <w:sz w:val="21"/>
                <w:szCs w:val="21"/>
              </w:rPr>
              <w:t>Baseline</w:t>
            </w:r>
          </w:p>
        </w:tc>
        <w:tc>
          <w:tcPr>
            <w:tcW w:w="0" w:type="auto"/>
            <w:shd w:val="clear" w:color="auto" w:fill="E7E6E6" w:themeFill="background2"/>
          </w:tcPr>
          <w:p w14:paraId="47BFB383" w14:textId="77777777" w:rsidR="00EF3A7B" w:rsidRPr="00D503DF" w:rsidRDefault="00EF3A7B" w:rsidP="00EF3A7B">
            <w:pPr>
              <w:rPr>
                <w:rFonts w:eastAsia="Times New Roman"/>
                <w:b/>
                <w:bCs/>
                <w:sz w:val="21"/>
                <w:szCs w:val="21"/>
              </w:rPr>
            </w:pPr>
            <w:r w:rsidRPr="00D503DF">
              <w:rPr>
                <w:rFonts w:eastAsia="Times New Roman"/>
                <w:b/>
                <w:bCs/>
                <w:sz w:val="21"/>
                <w:szCs w:val="21"/>
              </w:rPr>
              <w:t>Interim</w:t>
            </w:r>
          </w:p>
        </w:tc>
        <w:tc>
          <w:tcPr>
            <w:tcW w:w="0" w:type="auto"/>
            <w:shd w:val="clear" w:color="auto" w:fill="E7E6E6" w:themeFill="background2"/>
          </w:tcPr>
          <w:p w14:paraId="20568428" w14:textId="77777777" w:rsidR="00EF3A7B" w:rsidRPr="00D503DF" w:rsidRDefault="00EF3A7B" w:rsidP="00EF3A7B">
            <w:pPr>
              <w:rPr>
                <w:rFonts w:eastAsia="Times New Roman"/>
                <w:b/>
                <w:bCs/>
                <w:sz w:val="21"/>
                <w:szCs w:val="21"/>
              </w:rPr>
            </w:pPr>
            <w:r w:rsidRPr="00D503DF">
              <w:rPr>
                <w:rFonts w:eastAsia="Times New Roman"/>
                <w:b/>
                <w:bCs/>
                <w:sz w:val="21"/>
                <w:szCs w:val="21"/>
              </w:rPr>
              <w:t>Cible</w:t>
            </w:r>
          </w:p>
        </w:tc>
        <w:tc>
          <w:tcPr>
            <w:tcW w:w="0" w:type="auto"/>
            <w:shd w:val="clear" w:color="auto" w:fill="E7E6E6" w:themeFill="background2"/>
          </w:tcPr>
          <w:p w14:paraId="3218A4A9" w14:textId="77777777" w:rsidR="00EF3A7B" w:rsidRPr="00D503DF" w:rsidRDefault="00EF3A7B" w:rsidP="00EF3A7B">
            <w:pPr>
              <w:rPr>
                <w:rFonts w:eastAsia="Times New Roman"/>
                <w:b/>
                <w:bCs/>
                <w:sz w:val="21"/>
                <w:szCs w:val="21"/>
              </w:rPr>
            </w:pPr>
            <w:r w:rsidRPr="00D503DF">
              <w:rPr>
                <w:rFonts w:eastAsia="Times New Roman"/>
                <w:b/>
                <w:bCs/>
                <w:sz w:val="21"/>
                <w:szCs w:val="21"/>
              </w:rPr>
              <w:t>Sources et moyens de vérification</w:t>
            </w:r>
          </w:p>
        </w:tc>
      </w:tr>
      <w:tr w:rsidR="00C129F2" w:rsidRPr="00D503DF" w14:paraId="57D1E0D9" w14:textId="77777777" w:rsidTr="3E72F376">
        <w:tc>
          <w:tcPr>
            <w:tcW w:w="0" w:type="auto"/>
            <w:shd w:val="clear" w:color="auto" w:fill="E7E6E6" w:themeFill="background2"/>
          </w:tcPr>
          <w:p w14:paraId="0248EC6B" w14:textId="77777777" w:rsidR="00EF3A7B" w:rsidRPr="00D503DF" w:rsidRDefault="00EF3A7B" w:rsidP="00EF3A7B">
            <w:pPr>
              <w:rPr>
                <w:rFonts w:eastAsia="Times New Roman"/>
                <w:b/>
                <w:bCs/>
                <w:sz w:val="21"/>
                <w:szCs w:val="21"/>
              </w:rPr>
            </w:pPr>
            <w:r w:rsidRPr="00D503DF">
              <w:rPr>
                <w:rFonts w:eastAsia="Times New Roman"/>
                <w:b/>
                <w:bCs/>
                <w:sz w:val="21"/>
                <w:szCs w:val="21"/>
              </w:rPr>
              <w:t>Objectif global</w:t>
            </w:r>
          </w:p>
        </w:tc>
        <w:tc>
          <w:tcPr>
            <w:tcW w:w="0" w:type="auto"/>
            <w:shd w:val="clear" w:color="auto" w:fill="auto"/>
          </w:tcPr>
          <w:p w14:paraId="42A26611" w14:textId="77777777" w:rsidR="00EF3A7B" w:rsidRPr="00D503DF" w:rsidRDefault="00EF3A7B" w:rsidP="00EF3A7B">
            <w:pPr>
              <w:rPr>
                <w:sz w:val="21"/>
                <w:szCs w:val="21"/>
              </w:rPr>
            </w:pPr>
            <w:r w:rsidRPr="00D503DF">
              <w:rPr>
                <w:rFonts w:eastAsia="Times New Roman"/>
                <w:iCs/>
                <w:sz w:val="21"/>
                <w:szCs w:val="21"/>
              </w:rPr>
              <w:t>Contribuer à améliorer la santé des populations vulnérables en Côte d’Ivoire, Sierra Leone et Liberia, particulièrement des femmes, des enfants de moins de cinq ans, des jeunes, via des offres de soins de qualité et adaptées à leurs besoins spécifiques.</w:t>
            </w:r>
          </w:p>
        </w:tc>
        <w:tc>
          <w:tcPr>
            <w:tcW w:w="0" w:type="auto"/>
            <w:shd w:val="clear" w:color="auto" w:fill="auto"/>
          </w:tcPr>
          <w:p w14:paraId="6B325F8F" w14:textId="77777777" w:rsidR="00EF3A7B" w:rsidRPr="00D503DF" w:rsidRDefault="00EF3A7B" w:rsidP="00EF3A7B">
            <w:pPr>
              <w:ind w:left="217" w:hanging="217"/>
              <w:rPr>
                <w:rFonts w:eastAsia="Times New Roman"/>
                <w:i/>
                <w:iCs/>
                <w:sz w:val="21"/>
                <w:szCs w:val="21"/>
              </w:rPr>
            </w:pPr>
            <w:r w:rsidRPr="00D503DF">
              <w:rPr>
                <w:rFonts w:eastAsia="Times New Roman"/>
                <w:i/>
                <w:iCs/>
                <w:sz w:val="21"/>
                <w:szCs w:val="21"/>
              </w:rPr>
              <w:t>1.</w:t>
            </w:r>
            <w:r w:rsidRPr="00D503DF">
              <w:rPr>
                <w:rFonts w:eastAsia="Times New Roman"/>
                <w:i/>
                <w:iCs/>
                <w:sz w:val="21"/>
                <w:szCs w:val="21"/>
              </w:rPr>
              <w:tab/>
              <w:t>A la fin du projet, le nombre de décès maternel enregistré par les structures de santé diminue dans chaque aire de santé</w:t>
            </w:r>
          </w:p>
          <w:p w14:paraId="0688E970" w14:textId="77777777" w:rsidR="00EF3A7B" w:rsidRPr="00D503DF" w:rsidRDefault="00EF3A7B" w:rsidP="00EF3A7B">
            <w:pPr>
              <w:ind w:left="217" w:hanging="217"/>
              <w:rPr>
                <w:rFonts w:eastAsia="Times New Roman"/>
                <w:i/>
                <w:iCs/>
                <w:sz w:val="21"/>
                <w:szCs w:val="21"/>
              </w:rPr>
            </w:pPr>
          </w:p>
          <w:p w14:paraId="4D702429" w14:textId="77777777" w:rsidR="00EF3A7B" w:rsidRPr="00D503DF" w:rsidRDefault="00EF3A7B" w:rsidP="00EF3A7B">
            <w:pPr>
              <w:ind w:left="217" w:hanging="217"/>
              <w:rPr>
                <w:rFonts w:eastAsia="Times New Roman"/>
                <w:i/>
                <w:iCs/>
                <w:sz w:val="21"/>
                <w:szCs w:val="21"/>
              </w:rPr>
            </w:pPr>
            <w:r w:rsidRPr="00D503DF">
              <w:rPr>
                <w:rFonts w:eastAsia="Times New Roman"/>
                <w:i/>
                <w:iCs/>
                <w:sz w:val="21"/>
                <w:szCs w:val="21"/>
              </w:rPr>
              <w:t>2.</w:t>
            </w:r>
            <w:r w:rsidRPr="00D503DF">
              <w:rPr>
                <w:rFonts w:eastAsia="Times New Roman"/>
                <w:i/>
                <w:iCs/>
                <w:sz w:val="21"/>
                <w:szCs w:val="21"/>
              </w:rPr>
              <w:tab/>
              <w:t>A la fin du projet, le nombre de décès d’enfants de moins de 5 ans enregistré par les structures de santé diminue dans chaque aire de santé</w:t>
            </w:r>
          </w:p>
          <w:p w14:paraId="622814C1" w14:textId="77777777" w:rsidR="00EF3A7B" w:rsidRPr="00D503DF" w:rsidRDefault="00EF3A7B" w:rsidP="00EF3A7B">
            <w:pPr>
              <w:ind w:left="217" w:hanging="217"/>
              <w:rPr>
                <w:rFonts w:eastAsia="Times New Roman"/>
                <w:i/>
                <w:iCs/>
                <w:sz w:val="21"/>
                <w:szCs w:val="21"/>
              </w:rPr>
            </w:pPr>
          </w:p>
          <w:p w14:paraId="36B1247A" w14:textId="77777777" w:rsidR="00EF3A7B" w:rsidRPr="00D503DF" w:rsidRDefault="00EF3A7B" w:rsidP="00EF3A7B">
            <w:pPr>
              <w:ind w:left="217" w:hanging="217"/>
              <w:rPr>
                <w:rFonts w:eastAsia="Times New Roman"/>
                <w:i/>
                <w:iCs/>
                <w:sz w:val="21"/>
                <w:szCs w:val="21"/>
              </w:rPr>
            </w:pPr>
            <w:r w:rsidRPr="00D503DF">
              <w:rPr>
                <w:rFonts w:eastAsia="Times New Roman"/>
                <w:i/>
                <w:iCs/>
                <w:sz w:val="21"/>
                <w:szCs w:val="21"/>
              </w:rPr>
              <w:t>3.</w:t>
            </w:r>
            <w:r w:rsidRPr="00D503DF">
              <w:rPr>
                <w:rFonts w:eastAsia="Times New Roman"/>
                <w:i/>
                <w:iCs/>
                <w:sz w:val="21"/>
                <w:szCs w:val="21"/>
              </w:rPr>
              <w:tab/>
              <w:t>A la fin du projet, le nombre de grossesses précoces a diminué dans chaque aire de santé du projet</w:t>
            </w:r>
          </w:p>
        </w:tc>
        <w:tc>
          <w:tcPr>
            <w:tcW w:w="0" w:type="auto"/>
            <w:gridSpan w:val="3"/>
            <w:shd w:val="clear" w:color="auto" w:fill="A6A6A6" w:themeFill="background1" w:themeFillShade="A6"/>
          </w:tcPr>
          <w:p w14:paraId="44D13988" w14:textId="77777777" w:rsidR="00EF3A7B" w:rsidRPr="00D503DF" w:rsidRDefault="00EF3A7B" w:rsidP="00EF3A7B">
            <w:pPr>
              <w:rPr>
                <w:rFonts w:eastAsia="Times New Roman"/>
                <w:i/>
                <w:iCs/>
                <w:sz w:val="21"/>
                <w:szCs w:val="21"/>
              </w:rPr>
            </w:pPr>
          </w:p>
        </w:tc>
        <w:tc>
          <w:tcPr>
            <w:tcW w:w="0" w:type="auto"/>
            <w:shd w:val="clear" w:color="auto" w:fill="auto"/>
          </w:tcPr>
          <w:p w14:paraId="2998EEC0" w14:textId="77777777" w:rsidR="00EF3A7B" w:rsidRPr="00D503DF" w:rsidRDefault="00EF3A7B" w:rsidP="00EF3A7B">
            <w:pPr>
              <w:rPr>
                <w:rFonts w:eastAsia="Times New Roman"/>
                <w:i/>
                <w:iCs/>
                <w:sz w:val="21"/>
                <w:szCs w:val="21"/>
              </w:rPr>
            </w:pPr>
            <w:r w:rsidRPr="00D503DF">
              <w:rPr>
                <w:rFonts w:eastAsia="Times New Roman"/>
                <w:i/>
                <w:iCs/>
                <w:sz w:val="21"/>
                <w:szCs w:val="21"/>
              </w:rPr>
              <w:t>Sources Secondaires:</w:t>
            </w:r>
          </w:p>
          <w:p w14:paraId="6B0BF525" w14:textId="77777777" w:rsidR="00EF3A7B" w:rsidRPr="00D503DF" w:rsidRDefault="00EF3A7B" w:rsidP="00EF3A7B">
            <w:pPr>
              <w:rPr>
                <w:rFonts w:eastAsia="Times New Roman"/>
                <w:i/>
                <w:iCs/>
                <w:sz w:val="21"/>
                <w:szCs w:val="21"/>
              </w:rPr>
            </w:pPr>
            <w:r w:rsidRPr="00D503DF">
              <w:rPr>
                <w:rFonts w:eastAsia="Times New Roman"/>
                <w:i/>
                <w:iCs/>
                <w:sz w:val="21"/>
                <w:szCs w:val="21"/>
              </w:rPr>
              <w:t>Enquêtes nationales (ex : EDS, UNFPA, UNICEF) Rapports de mortalité maternelle et infantile (ex : MDSR, IDSR), Rapports de performance des systèmes de santé, Rapports des districts sanitaires</w:t>
            </w:r>
          </w:p>
          <w:p w14:paraId="44C86B87" w14:textId="77777777" w:rsidR="00EF3A7B" w:rsidRPr="00D503DF" w:rsidRDefault="00EF3A7B" w:rsidP="00EF3A7B">
            <w:pPr>
              <w:rPr>
                <w:rFonts w:eastAsia="Times New Roman"/>
                <w:i/>
                <w:iCs/>
                <w:sz w:val="21"/>
                <w:szCs w:val="21"/>
              </w:rPr>
            </w:pPr>
          </w:p>
        </w:tc>
      </w:tr>
      <w:tr w:rsidR="00C129F2" w:rsidRPr="00D503DF" w14:paraId="4EF9D07F" w14:textId="77777777" w:rsidTr="3E72F376">
        <w:tc>
          <w:tcPr>
            <w:tcW w:w="0" w:type="auto"/>
            <w:vMerge w:val="restart"/>
            <w:shd w:val="clear" w:color="auto" w:fill="E7E6E6" w:themeFill="background2"/>
          </w:tcPr>
          <w:p w14:paraId="29ABD7A0" w14:textId="77777777" w:rsidR="00EF3A7B" w:rsidRPr="00D503DF" w:rsidRDefault="00EF3A7B" w:rsidP="00EF3A7B">
            <w:pPr>
              <w:rPr>
                <w:rFonts w:eastAsia="Times New Roman"/>
                <w:b/>
                <w:bCs/>
                <w:sz w:val="21"/>
                <w:szCs w:val="21"/>
              </w:rPr>
            </w:pPr>
            <w:r w:rsidRPr="00D503DF">
              <w:rPr>
                <w:rFonts w:eastAsia="Times New Roman"/>
                <w:b/>
                <w:bCs/>
                <w:sz w:val="21"/>
                <w:szCs w:val="21"/>
              </w:rPr>
              <w:t>Objectif(s) spécifique(s)</w:t>
            </w:r>
          </w:p>
          <w:p w14:paraId="407BD317" w14:textId="77777777" w:rsidR="00EF3A7B" w:rsidRPr="00D503DF" w:rsidRDefault="00EF3A7B" w:rsidP="00EF3A7B">
            <w:pPr>
              <w:rPr>
                <w:rFonts w:eastAsia="Times New Roman"/>
                <w:b/>
                <w:bCs/>
                <w:sz w:val="21"/>
                <w:szCs w:val="21"/>
              </w:rPr>
            </w:pPr>
            <w:r w:rsidRPr="00D503DF">
              <w:rPr>
                <w:rFonts w:eastAsia="Times New Roman"/>
                <w:b/>
                <w:bCs/>
                <w:sz w:val="21"/>
                <w:szCs w:val="21"/>
              </w:rPr>
              <w:lastRenderedPageBreak/>
              <w:t>(et sous-objectifs spécifiques)</w:t>
            </w:r>
          </w:p>
        </w:tc>
        <w:tc>
          <w:tcPr>
            <w:tcW w:w="0" w:type="auto"/>
            <w:vMerge w:val="restart"/>
            <w:shd w:val="clear" w:color="auto" w:fill="auto"/>
          </w:tcPr>
          <w:p w14:paraId="695DFB82" w14:textId="77777777" w:rsidR="00EF3A7B" w:rsidRPr="00D503DF" w:rsidRDefault="00EF3A7B" w:rsidP="00EF3A7B">
            <w:pPr>
              <w:rPr>
                <w:sz w:val="21"/>
                <w:szCs w:val="21"/>
              </w:rPr>
            </w:pPr>
            <w:r w:rsidRPr="00D503DF">
              <w:rPr>
                <w:rFonts w:eastAsia="Times New Roman"/>
                <w:iCs/>
                <w:sz w:val="21"/>
                <w:szCs w:val="21"/>
              </w:rPr>
              <w:lastRenderedPageBreak/>
              <w:t xml:space="preserve">Renforcer la qualité et l’accès aux services de santé et d’assurer la participation active de communautés et plus </w:t>
            </w:r>
            <w:r w:rsidRPr="00D503DF">
              <w:rPr>
                <w:rFonts w:eastAsia="Times New Roman"/>
                <w:iCs/>
                <w:sz w:val="21"/>
                <w:szCs w:val="21"/>
              </w:rPr>
              <w:lastRenderedPageBreak/>
              <w:t>particulièrement des femmes et des jeunes aux enjeux nationaux de santé.</w:t>
            </w:r>
          </w:p>
        </w:tc>
        <w:tc>
          <w:tcPr>
            <w:tcW w:w="0" w:type="auto"/>
            <w:shd w:val="clear" w:color="auto" w:fill="auto"/>
          </w:tcPr>
          <w:p w14:paraId="5586A87B" w14:textId="77777777" w:rsidR="00EF3A7B" w:rsidRPr="00D503DF" w:rsidRDefault="00EF3A7B" w:rsidP="00EF3A7B">
            <w:pPr>
              <w:ind w:left="217" w:hanging="217"/>
              <w:rPr>
                <w:rFonts w:eastAsia="Times New Roman"/>
                <w:i/>
                <w:iCs/>
                <w:sz w:val="21"/>
                <w:szCs w:val="21"/>
              </w:rPr>
            </w:pPr>
            <w:r w:rsidRPr="00D503DF">
              <w:rPr>
                <w:rFonts w:eastAsia="Times New Roman"/>
                <w:i/>
                <w:iCs/>
                <w:sz w:val="21"/>
                <w:szCs w:val="21"/>
              </w:rPr>
              <w:lastRenderedPageBreak/>
              <w:t xml:space="preserve">1. Le % de femmes enceintes ayant suivi au moins 4 CPN pendant leur grossesse dans les aires de santé </w:t>
            </w:r>
            <w:r w:rsidRPr="00D503DF">
              <w:rPr>
                <w:rFonts w:eastAsia="Times New Roman"/>
                <w:i/>
                <w:iCs/>
                <w:sz w:val="21"/>
                <w:szCs w:val="21"/>
              </w:rPr>
              <w:lastRenderedPageBreak/>
              <w:t xml:space="preserve">concernées a augmenté en fin de projet </w:t>
            </w:r>
          </w:p>
        </w:tc>
        <w:tc>
          <w:tcPr>
            <w:tcW w:w="0" w:type="auto"/>
            <w:shd w:val="clear" w:color="auto" w:fill="BDD6EE" w:themeFill="accent1" w:themeFillTint="66"/>
          </w:tcPr>
          <w:p w14:paraId="29FA52FF" w14:textId="77777777" w:rsidR="00EF3A7B" w:rsidRPr="00D503DF" w:rsidRDefault="00EF3A7B" w:rsidP="00EF3A7B">
            <w:pPr>
              <w:rPr>
                <w:rFonts w:eastAsia="Times New Roman"/>
                <w:i/>
                <w:iCs/>
                <w:sz w:val="21"/>
                <w:szCs w:val="21"/>
              </w:rPr>
            </w:pPr>
            <w:r w:rsidRPr="00D503DF">
              <w:rPr>
                <w:rFonts w:eastAsia="Times New Roman"/>
                <w:i/>
                <w:iCs/>
                <w:sz w:val="21"/>
                <w:szCs w:val="21"/>
              </w:rPr>
              <w:lastRenderedPageBreak/>
              <w:t>CI : 34%</w:t>
            </w:r>
          </w:p>
          <w:p w14:paraId="034ED216" w14:textId="77777777" w:rsidR="00EF3A7B" w:rsidRPr="00D503DF" w:rsidRDefault="00EF3A7B" w:rsidP="00EF3A7B">
            <w:pPr>
              <w:rPr>
                <w:rFonts w:eastAsia="Times New Roman"/>
                <w:i/>
                <w:iCs/>
                <w:sz w:val="21"/>
                <w:szCs w:val="21"/>
              </w:rPr>
            </w:pPr>
            <w:r w:rsidRPr="00D503DF">
              <w:rPr>
                <w:rFonts w:eastAsia="Times New Roman"/>
                <w:i/>
                <w:iCs/>
                <w:sz w:val="21"/>
                <w:szCs w:val="21"/>
              </w:rPr>
              <w:t>LB : 83,40%</w:t>
            </w:r>
          </w:p>
          <w:p w14:paraId="01DE5A7B" w14:textId="77777777" w:rsidR="00EF3A7B" w:rsidRPr="00D503DF" w:rsidRDefault="00EF3A7B" w:rsidP="00EF3A7B">
            <w:pPr>
              <w:rPr>
                <w:rFonts w:eastAsia="Times New Roman"/>
                <w:i/>
                <w:iCs/>
                <w:sz w:val="21"/>
                <w:szCs w:val="21"/>
              </w:rPr>
            </w:pPr>
            <w:r w:rsidRPr="00D503DF">
              <w:rPr>
                <w:rFonts w:eastAsia="Times New Roman"/>
                <w:i/>
                <w:iCs/>
                <w:sz w:val="21"/>
                <w:szCs w:val="21"/>
              </w:rPr>
              <w:t>SL :</w:t>
            </w:r>
          </w:p>
          <w:p w14:paraId="4A41D4E9" w14:textId="77777777" w:rsidR="00EF3A7B" w:rsidRPr="00D503DF" w:rsidRDefault="00EF3A7B" w:rsidP="00EF3A7B">
            <w:pPr>
              <w:rPr>
                <w:rFonts w:eastAsia="Times New Roman"/>
                <w:i/>
                <w:iCs/>
                <w:sz w:val="21"/>
                <w:szCs w:val="21"/>
              </w:rPr>
            </w:pPr>
            <w:r w:rsidRPr="00D503DF">
              <w:rPr>
                <w:rFonts w:eastAsia="Times New Roman"/>
                <w:i/>
                <w:iCs/>
                <w:sz w:val="21"/>
                <w:szCs w:val="21"/>
              </w:rPr>
              <w:t>WAU=86.8%</w:t>
            </w:r>
          </w:p>
          <w:p w14:paraId="5A91D045" w14:textId="77777777" w:rsidR="00EF3A7B" w:rsidRPr="00D503DF" w:rsidRDefault="00EF3A7B" w:rsidP="00EF3A7B">
            <w:pPr>
              <w:rPr>
                <w:rFonts w:eastAsia="Times New Roman"/>
                <w:i/>
                <w:iCs/>
                <w:sz w:val="21"/>
                <w:szCs w:val="21"/>
              </w:rPr>
            </w:pPr>
            <w:r w:rsidRPr="00D503DF">
              <w:rPr>
                <w:rFonts w:eastAsia="Times New Roman"/>
                <w:i/>
                <w:iCs/>
                <w:sz w:val="21"/>
                <w:szCs w:val="21"/>
              </w:rPr>
              <w:lastRenderedPageBreak/>
              <w:t>WAR=59.3%</w:t>
            </w:r>
          </w:p>
        </w:tc>
        <w:tc>
          <w:tcPr>
            <w:tcW w:w="0" w:type="auto"/>
            <w:shd w:val="clear" w:color="auto" w:fill="BDD6EE" w:themeFill="accent1" w:themeFillTint="66"/>
          </w:tcPr>
          <w:p w14:paraId="26EFD344" w14:textId="77777777" w:rsidR="00EF3A7B" w:rsidRPr="00D503DF" w:rsidRDefault="00EF3A7B" w:rsidP="00EF3A7B">
            <w:pPr>
              <w:rPr>
                <w:rFonts w:eastAsia="Times New Roman"/>
                <w:i/>
                <w:iCs/>
                <w:sz w:val="21"/>
                <w:szCs w:val="21"/>
              </w:rPr>
            </w:pPr>
            <w:r w:rsidRPr="00D503DF">
              <w:rPr>
                <w:rFonts w:eastAsia="Times New Roman"/>
                <w:i/>
                <w:iCs/>
                <w:sz w:val="21"/>
                <w:szCs w:val="21"/>
              </w:rPr>
              <w:lastRenderedPageBreak/>
              <w:t>CI :</w:t>
            </w:r>
            <w:r w:rsidRPr="00D503DF">
              <w:rPr>
                <w:sz w:val="21"/>
                <w:szCs w:val="21"/>
              </w:rPr>
              <w:t xml:space="preserve"> </w:t>
            </w:r>
            <w:r w:rsidRPr="00D503DF">
              <w:rPr>
                <w:rFonts w:eastAsia="Times New Roman"/>
                <w:i/>
                <w:iCs/>
                <w:sz w:val="21"/>
                <w:szCs w:val="21"/>
              </w:rPr>
              <w:t xml:space="preserve">38,86% </w:t>
            </w:r>
          </w:p>
          <w:p w14:paraId="59889644" w14:textId="77777777" w:rsidR="00EF3A7B" w:rsidRPr="00D503DF" w:rsidRDefault="00EF3A7B" w:rsidP="00EF3A7B">
            <w:pPr>
              <w:rPr>
                <w:rFonts w:eastAsia="Times New Roman"/>
                <w:i/>
                <w:iCs/>
                <w:sz w:val="21"/>
                <w:szCs w:val="21"/>
              </w:rPr>
            </w:pPr>
            <w:r w:rsidRPr="00D503DF">
              <w:rPr>
                <w:rFonts w:eastAsia="Times New Roman"/>
                <w:i/>
                <w:iCs/>
                <w:sz w:val="21"/>
                <w:szCs w:val="21"/>
              </w:rPr>
              <w:t>LB : 30%</w:t>
            </w:r>
          </w:p>
          <w:p w14:paraId="67F9A23E" w14:textId="77777777" w:rsidR="00EF3A7B" w:rsidRPr="00D503DF" w:rsidRDefault="00EF3A7B" w:rsidP="00EF3A7B">
            <w:pPr>
              <w:rPr>
                <w:rFonts w:eastAsia="Times New Roman"/>
                <w:i/>
                <w:iCs/>
                <w:sz w:val="21"/>
                <w:szCs w:val="21"/>
              </w:rPr>
            </w:pPr>
            <w:r w:rsidRPr="00D503DF">
              <w:rPr>
                <w:rFonts w:eastAsia="Times New Roman"/>
                <w:i/>
                <w:iCs/>
                <w:sz w:val="21"/>
                <w:szCs w:val="21"/>
              </w:rPr>
              <w:t>SL :</w:t>
            </w:r>
          </w:p>
          <w:p w14:paraId="6ED201CE" w14:textId="77777777" w:rsidR="00EF3A7B" w:rsidRPr="00D503DF" w:rsidRDefault="00EF3A7B" w:rsidP="00EF3A7B">
            <w:pPr>
              <w:rPr>
                <w:rFonts w:eastAsia="Times New Roman"/>
                <w:i/>
                <w:iCs/>
                <w:sz w:val="21"/>
                <w:szCs w:val="21"/>
              </w:rPr>
            </w:pPr>
            <w:r w:rsidRPr="00D503DF">
              <w:rPr>
                <w:rFonts w:eastAsia="Times New Roman"/>
                <w:i/>
                <w:iCs/>
                <w:sz w:val="21"/>
                <w:szCs w:val="21"/>
              </w:rPr>
              <w:t>WAU= 50.7%</w:t>
            </w:r>
          </w:p>
          <w:p w14:paraId="099C4183" w14:textId="77777777" w:rsidR="00EF3A7B" w:rsidRPr="00D503DF" w:rsidRDefault="00EF3A7B" w:rsidP="00EF3A7B">
            <w:pPr>
              <w:rPr>
                <w:rFonts w:eastAsia="Times New Roman"/>
                <w:i/>
                <w:iCs/>
                <w:sz w:val="21"/>
                <w:szCs w:val="21"/>
              </w:rPr>
            </w:pPr>
            <w:r w:rsidRPr="00D503DF">
              <w:rPr>
                <w:rFonts w:eastAsia="Times New Roman"/>
                <w:i/>
                <w:iCs/>
                <w:sz w:val="21"/>
                <w:szCs w:val="21"/>
              </w:rPr>
              <w:lastRenderedPageBreak/>
              <w:t>WAR= 83.7%</w:t>
            </w:r>
          </w:p>
        </w:tc>
        <w:tc>
          <w:tcPr>
            <w:tcW w:w="0" w:type="auto"/>
            <w:shd w:val="clear" w:color="auto" w:fill="BDD6EE" w:themeFill="accent1" w:themeFillTint="66"/>
          </w:tcPr>
          <w:p w14:paraId="4A89F3DD" w14:textId="77777777" w:rsidR="00EF3A7B" w:rsidRPr="00D503DF" w:rsidRDefault="00EF3A7B" w:rsidP="00EF3A7B">
            <w:pPr>
              <w:rPr>
                <w:rFonts w:eastAsia="Times New Roman"/>
                <w:i/>
                <w:iCs/>
                <w:sz w:val="21"/>
                <w:szCs w:val="21"/>
              </w:rPr>
            </w:pPr>
            <w:r w:rsidRPr="00D503DF">
              <w:rPr>
                <w:rFonts w:eastAsia="Times New Roman"/>
                <w:i/>
                <w:iCs/>
                <w:sz w:val="21"/>
                <w:szCs w:val="21"/>
              </w:rPr>
              <w:lastRenderedPageBreak/>
              <w:t xml:space="preserve">CI : </w:t>
            </w:r>
            <w:r w:rsidRPr="00D503DF">
              <w:rPr>
                <w:rFonts w:eastAsia="Times New Roman"/>
                <w:i/>
                <w:iCs/>
                <w:color w:val="00B050"/>
                <w:sz w:val="21"/>
                <w:szCs w:val="21"/>
              </w:rPr>
              <w:t>50%</w:t>
            </w:r>
          </w:p>
          <w:p w14:paraId="295D44BF" w14:textId="77777777" w:rsidR="00EF3A7B" w:rsidRPr="00D503DF" w:rsidRDefault="00EF3A7B" w:rsidP="00EF3A7B">
            <w:pPr>
              <w:rPr>
                <w:rFonts w:eastAsia="Times New Roman"/>
                <w:i/>
                <w:iCs/>
                <w:sz w:val="21"/>
                <w:szCs w:val="21"/>
              </w:rPr>
            </w:pPr>
            <w:r w:rsidRPr="00D503DF">
              <w:rPr>
                <w:rFonts w:eastAsia="Times New Roman"/>
                <w:i/>
                <w:iCs/>
                <w:sz w:val="21"/>
                <w:szCs w:val="21"/>
              </w:rPr>
              <w:t>LB : 80%</w:t>
            </w:r>
          </w:p>
          <w:p w14:paraId="7A231698" w14:textId="77777777" w:rsidR="00EF3A7B" w:rsidRPr="00D503DF" w:rsidRDefault="00EF3A7B" w:rsidP="00EF3A7B">
            <w:pPr>
              <w:rPr>
                <w:rFonts w:eastAsia="Times New Roman"/>
                <w:i/>
                <w:iCs/>
                <w:sz w:val="21"/>
                <w:szCs w:val="21"/>
              </w:rPr>
            </w:pPr>
            <w:r w:rsidRPr="00D503DF">
              <w:rPr>
                <w:rFonts w:eastAsia="Times New Roman"/>
                <w:i/>
                <w:iCs/>
                <w:sz w:val="21"/>
                <w:szCs w:val="21"/>
              </w:rPr>
              <w:t>SL :</w:t>
            </w:r>
          </w:p>
          <w:p w14:paraId="2F26C2CD" w14:textId="77777777" w:rsidR="00EF3A7B" w:rsidRPr="00D503DF" w:rsidRDefault="00EF3A7B" w:rsidP="00EF3A7B">
            <w:pPr>
              <w:jc w:val="center"/>
              <w:rPr>
                <w:rFonts w:eastAsia="Times New Roman"/>
                <w:i/>
                <w:iCs/>
                <w:sz w:val="21"/>
                <w:szCs w:val="21"/>
              </w:rPr>
            </w:pPr>
            <w:r w:rsidRPr="00D503DF">
              <w:rPr>
                <w:rFonts w:eastAsia="Times New Roman"/>
                <w:i/>
                <w:iCs/>
                <w:sz w:val="21"/>
                <w:szCs w:val="21"/>
              </w:rPr>
              <w:lastRenderedPageBreak/>
              <w:t>WAU≥85% WAR&gt;65%</w:t>
            </w:r>
          </w:p>
        </w:tc>
        <w:tc>
          <w:tcPr>
            <w:tcW w:w="0" w:type="auto"/>
            <w:shd w:val="clear" w:color="auto" w:fill="auto"/>
          </w:tcPr>
          <w:p w14:paraId="7D0BF66E" w14:textId="77777777" w:rsidR="00EF3A7B" w:rsidRPr="00D503DF" w:rsidRDefault="00EF3A7B" w:rsidP="00EF3A7B">
            <w:pPr>
              <w:rPr>
                <w:rFonts w:eastAsia="Times New Roman"/>
                <w:i/>
                <w:iCs/>
                <w:sz w:val="21"/>
                <w:szCs w:val="21"/>
              </w:rPr>
            </w:pPr>
            <w:r w:rsidRPr="00D503DF">
              <w:rPr>
                <w:rFonts w:eastAsia="Times New Roman"/>
                <w:i/>
                <w:iCs/>
                <w:sz w:val="21"/>
                <w:szCs w:val="21"/>
              </w:rPr>
              <w:lastRenderedPageBreak/>
              <w:t>1. Sources secondaires: données des registres de santé des structures de santé et rapports des districts sanitaires</w:t>
            </w:r>
          </w:p>
        </w:tc>
      </w:tr>
      <w:tr w:rsidR="00C129F2" w:rsidRPr="00D503DF" w14:paraId="090DD63C" w14:textId="77777777" w:rsidTr="3E72F376">
        <w:tc>
          <w:tcPr>
            <w:tcW w:w="0" w:type="auto"/>
            <w:vMerge/>
          </w:tcPr>
          <w:p w14:paraId="60C07FC3" w14:textId="77777777" w:rsidR="00EF3A7B" w:rsidRPr="00D503DF" w:rsidRDefault="00EF3A7B" w:rsidP="00EF3A7B">
            <w:pPr>
              <w:rPr>
                <w:rFonts w:eastAsia="Times New Roman"/>
                <w:b/>
                <w:bCs/>
                <w:sz w:val="21"/>
                <w:szCs w:val="21"/>
              </w:rPr>
            </w:pPr>
          </w:p>
        </w:tc>
        <w:tc>
          <w:tcPr>
            <w:tcW w:w="0" w:type="auto"/>
            <w:vMerge/>
          </w:tcPr>
          <w:p w14:paraId="53F23DB2" w14:textId="77777777" w:rsidR="00EF3A7B" w:rsidRPr="00D503DF" w:rsidRDefault="00EF3A7B" w:rsidP="00EF3A7B">
            <w:pPr>
              <w:rPr>
                <w:rFonts w:eastAsia="Times New Roman"/>
                <w:iCs/>
                <w:sz w:val="21"/>
                <w:szCs w:val="21"/>
              </w:rPr>
            </w:pPr>
          </w:p>
        </w:tc>
        <w:tc>
          <w:tcPr>
            <w:tcW w:w="0" w:type="auto"/>
            <w:shd w:val="clear" w:color="auto" w:fill="auto"/>
          </w:tcPr>
          <w:p w14:paraId="0F35B80C" w14:textId="77777777" w:rsidR="00EF3A7B" w:rsidRPr="00D503DF" w:rsidRDefault="00EF3A7B" w:rsidP="00EF3A7B">
            <w:pPr>
              <w:ind w:left="217" w:hanging="217"/>
              <w:rPr>
                <w:rFonts w:eastAsia="Times New Roman"/>
                <w:i/>
                <w:iCs/>
                <w:sz w:val="21"/>
                <w:szCs w:val="21"/>
              </w:rPr>
            </w:pPr>
            <w:r w:rsidRPr="00D503DF">
              <w:rPr>
                <w:rFonts w:eastAsia="Times New Roman"/>
                <w:i/>
                <w:iCs/>
                <w:sz w:val="21"/>
                <w:szCs w:val="21"/>
              </w:rPr>
              <w:t xml:space="preserve">2. Le taux des accouchements assistés par du personnel de santé qualifié dans les aires de santé concernées a augmenté en fin de projet </w:t>
            </w:r>
          </w:p>
        </w:tc>
        <w:tc>
          <w:tcPr>
            <w:tcW w:w="0" w:type="auto"/>
            <w:shd w:val="clear" w:color="auto" w:fill="BDD6EE" w:themeFill="accent1" w:themeFillTint="66"/>
          </w:tcPr>
          <w:p w14:paraId="1AE26ACB" w14:textId="77777777" w:rsidR="00EF3A7B" w:rsidRPr="00D503DF" w:rsidRDefault="00EF3A7B" w:rsidP="00EF3A7B">
            <w:pPr>
              <w:rPr>
                <w:rFonts w:eastAsia="Times New Roman"/>
                <w:i/>
                <w:iCs/>
                <w:sz w:val="21"/>
                <w:szCs w:val="21"/>
              </w:rPr>
            </w:pPr>
            <w:r w:rsidRPr="00D503DF">
              <w:rPr>
                <w:rFonts w:eastAsia="Times New Roman"/>
                <w:i/>
                <w:iCs/>
                <w:sz w:val="21"/>
                <w:szCs w:val="21"/>
              </w:rPr>
              <w:t>CI :56%</w:t>
            </w:r>
          </w:p>
          <w:p w14:paraId="7B27BDB1" w14:textId="77777777" w:rsidR="00EF3A7B" w:rsidRPr="00D503DF" w:rsidRDefault="00EF3A7B" w:rsidP="00EF3A7B">
            <w:pPr>
              <w:rPr>
                <w:rFonts w:eastAsia="Times New Roman"/>
                <w:i/>
                <w:iCs/>
                <w:sz w:val="21"/>
                <w:szCs w:val="21"/>
              </w:rPr>
            </w:pPr>
            <w:r w:rsidRPr="00D503DF">
              <w:rPr>
                <w:rFonts w:eastAsia="Times New Roman"/>
                <w:i/>
                <w:iCs/>
                <w:sz w:val="21"/>
                <w:szCs w:val="21"/>
              </w:rPr>
              <w:t>LB :81%</w:t>
            </w:r>
          </w:p>
          <w:p w14:paraId="3EA5283C" w14:textId="77777777" w:rsidR="00EF3A7B" w:rsidRPr="00D503DF" w:rsidRDefault="00EF3A7B" w:rsidP="00EF3A7B">
            <w:pPr>
              <w:rPr>
                <w:rFonts w:eastAsia="Times New Roman"/>
                <w:i/>
                <w:iCs/>
                <w:sz w:val="21"/>
                <w:szCs w:val="21"/>
              </w:rPr>
            </w:pPr>
            <w:r w:rsidRPr="00D503DF">
              <w:rPr>
                <w:rFonts w:eastAsia="Times New Roman"/>
                <w:i/>
                <w:iCs/>
                <w:sz w:val="21"/>
                <w:szCs w:val="21"/>
              </w:rPr>
              <w:t xml:space="preserve">SL : </w:t>
            </w:r>
          </w:p>
          <w:p w14:paraId="6105663A" w14:textId="77777777" w:rsidR="00EF3A7B" w:rsidRPr="00D503DF" w:rsidRDefault="00EF3A7B" w:rsidP="00EF3A7B">
            <w:pPr>
              <w:rPr>
                <w:rFonts w:eastAsia="Times New Roman"/>
                <w:i/>
                <w:iCs/>
                <w:sz w:val="21"/>
                <w:szCs w:val="21"/>
              </w:rPr>
            </w:pPr>
            <w:r w:rsidRPr="00D503DF">
              <w:rPr>
                <w:rFonts w:eastAsia="Times New Roman"/>
                <w:i/>
                <w:iCs/>
                <w:sz w:val="21"/>
                <w:szCs w:val="21"/>
              </w:rPr>
              <w:t>WAU=88.7%</w:t>
            </w:r>
          </w:p>
          <w:p w14:paraId="272FB682" w14:textId="77777777" w:rsidR="00EF3A7B" w:rsidRPr="00D503DF" w:rsidRDefault="00EF3A7B" w:rsidP="00EF3A7B">
            <w:pPr>
              <w:rPr>
                <w:rFonts w:eastAsia="Times New Roman"/>
                <w:i/>
                <w:iCs/>
                <w:sz w:val="21"/>
                <w:szCs w:val="21"/>
              </w:rPr>
            </w:pPr>
            <w:r w:rsidRPr="00D503DF">
              <w:rPr>
                <w:rFonts w:eastAsia="Times New Roman"/>
                <w:i/>
                <w:iCs/>
                <w:sz w:val="21"/>
                <w:szCs w:val="21"/>
              </w:rPr>
              <w:t>WAR=77.1%</w:t>
            </w:r>
          </w:p>
        </w:tc>
        <w:tc>
          <w:tcPr>
            <w:tcW w:w="0" w:type="auto"/>
            <w:shd w:val="clear" w:color="auto" w:fill="BDD6EE" w:themeFill="accent1" w:themeFillTint="66"/>
          </w:tcPr>
          <w:p w14:paraId="6C79613B" w14:textId="77777777" w:rsidR="00EF3A7B" w:rsidRPr="00D503DF" w:rsidRDefault="00EF3A7B" w:rsidP="00EF3A7B">
            <w:pPr>
              <w:rPr>
                <w:rFonts w:eastAsia="Times New Roman"/>
                <w:i/>
                <w:iCs/>
                <w:sz w:val="21"/>
                <w:szCs w:val="21"/>
                <w:lang w:val="en-GB"/>
              </w:rPr>
            </w:pPr>
            <w:r w:rsidRPr="00D503DF">
              <w:rPr>
                <w:rFonts w:eastAsia="Times New Roman"/>
                <w:i/>
                <w:iCs/>
                <w:sz w:val="21"/>
                <w:szCs w:val="21"/>
                <w:lang w:val="en-GB"/>
              </w:rPr>
              <w:t>CI : 59,66%</w:t>
            </w:r>
          </w:p>
          <w:p w14:paraId="079403A2" w14:textId="77777777" w:rsidR="00EF3A7B" w:rsidRPr="00D503DF" w:rsidRDefault="00EF3A7B" w:rsidP="00EF3A7B">
            <w:pPr>
              <w:rPr>
                <w:rFonts w:eastAsia="Times New Roman"/>
                <w:i/>
                <w:iCs/>
                <w:sz w:val="21"/>
                <w:szCs w:val="21"/>
                <w:lang w:val="en-GB"/>
              </w:rPr>
            </w:pPr>
            <w:r w:rsidRPr="00D503DF">
              <w:rPr>
                <w:rFonts w:eastAsia="Times New Roman"/>
                <w:i/>
                <w:iCs/>
                <w:sz w:val="21"/>
                <w:szCs w:val="21"/>
                <w:lang w:val="en-GB"/>
              </w:rPr>
              <w:t>LB : 89.2%</w:t>
            </w:r>
          </w:p>
          <w:p w14:paraId="545C003E" w14:textId="77777777" w:rsidR="00EF3A7B" w:rsidRPr="00D503DF" w:rsidRDefault="00EF3A7B" w:rsidP="00EF3A7B">
            <w:pPr>
              <w:rPr>
                <w:rFonts w:eastAsia="Times New Roman"/>
                <w:i/>
                <w:iCs/>
                <w:sz w:val="21"/>
                <w:szCs w:val="21"/>
                <w:lang w:val="en-GB"/>
              </w:rPr>
            </w:pPr>
            <w:r w:rsidRPr="00D503DF">
              <w:rPr>
                <w:rFonts w:eastAsia="Times New Roman"/>
                <w:i/>
                <w:iCs/>
                <w:sz w:val="21"/>
                <w:szCs w:val="21"/>
                <w:lang w:val="en-GB"/>
              </w:rPr>
              <w:t xml:space="preserve">SL : </w:t>
            </w:r>
          </w:p>
          <w:p w14:paraId="688232AC" w14:textId="77777777" w:rsidR="00EF3A7B" w:rsidRPr="00D503DF" w:rsidRDefault="00EF3A7B" w:rsidP="00EF3A7B">
            <w:pPr>
              <w:rPr>
                <w:rFonts w:eastAsia="Times New Roman"/>
                <w:i/>
                <w:iCs/>
                <w:sz w:val="21"/>
                <w:szCs w:val="21"/>
                <w:lang w:val="en-GB"/>
              </w:rPr>
            </w:pPr>
            <w:r w:rsidRPr="00D503DF">
              <w:rPr>
                <w:i/>
                <w:sz w:val="21"/>
                <w:szCs w:val="21"/>
                <w:lang w:val="en-GB"/>
              </w:rPr>
              <w:t xml:space="preserve">WAU=84.2% WAR=92.6% </w:t>
            </w:r>
          </w:p>
        </w:tc>
        <w:tc>
          <w:tcPr>
            <w:tcW w:w="0" w:type="auto"/>
            <w:shd w:val="clear" w:color="auto" w:fill="BDD6EE" w:themeFill="accent1" w:themeFillTint="66"/>
          </w:tcPr>
          <w:p w14:paraId="65DEDCC1" w14:textId="77777777" w:rsidR="00EF3A7B" w:rsidRPr="00D503DF" w:rsidRDefault="00EF3A7B" w:rsidP="00EF3A7B">
            <w:pPr>
              <w:rPr>
                <w:rFonts w:eastAsia="Times New Roman"/>
                <w:i/>
                <w:iCs/>
                <w:sz w:val="21"/>
                <w:szCs w:val="21"/>
              </w:rPr>
            </w:pPr>
            <w:r w:rsidRPr="00D503DF">
              <w:rPr>
                <w:rFonts w:eastAsia="Times New Roman"/>
                <w:i/>
                <w:iCs/>
                <w:sz w:val="21"/>
                <w:szCs w:val="21"/>
              </w:rPr>
              <w:t xml:space="preserve">CI : </w:t>
            </w:r>
            <w:r w:rsidRPr="00D503DF">
              <w:rPr>
                <w:rFonts w:eastAsia="Times New Roman"/>
                <w:i/>
                <w:iCs/>
                <w:color w:val="00B050"/>
                <w:sz w:val="21"/>
                <w:szCs w:val="21"/>
              </w:rPr>
              <w:t>65%</w:t>
            </w:r>
          </w:p>
          <w:p w14:paraId="31C7C403" w14:textId="77777777" w:rsidR="00EF3A7B" w:rsidRPr="00D503DF" w:rsidRDefault="00EF3A7B" w:rsidP="00EF3A7B">
            <w:pPr>
              <w:rPr>
                <w:rFonts w:eastAsia="Times New Roman"/>
                <w:i/>
                <w:iCs/>
                <w:sz w:val="21"/>
                <w:szCs w:val="21"/>
              </w:rPr>
            </w:pPr>
            <w:r w:rsidRPr="00D503DF">
              <w:rPr>
                <w:rFonts w:eastAsia="Times New Roman"/>
                <w:i/>
                <w:iCs/>
                <w:sz w:val="21"/>
                <w:szCs w:val="21"/>
              </w:rPr>
              <w:t>LB : 80%</w:t>
            </w:r>
          </w:p>
          <w:p w14:paraId="57B77025" w14:textId="77777777" w:rsidR="00EF3A7B" w:rsidRPr="00D503DF" w:rsidRDefault="00EF3A7B" w:rsidP="00EF3A7B">
            <w:pPr>
              <w:rPr>
                <w:rFonts w:eastAsia="Times New Roman"/>
                <w:i/>
                <w:iCs/>
                <w:sz w:val="21"/>
                <w:szCs w:val="21"/>
              </w:rPr>
            </w:pPr>
            <w:r w:rsidRPr="00D503DF">
              <w:rPr>
                <w:rFonts w:eastAsia="Times New Roman"/>
                <w:i/>
                <w:iCs/>
                <w:sz w:val="21"/>
                <w:szCs w:val="21"/>
              </w:rPr>
              <w:t>SL : 80%</w:t>
            </w:r>
          </w:p>
        </w:tc>
        <w:tc>
          <w:tcPr>
            <w:tcW w:w="0" w:type="auto"/>
            <w:shd w:val="clear" w:color="auto" w:fill="auto"/>
          </w:tcPr>
          <w:p w14:paraId="3356191A" w14:textId="77777777" w:rsidR="00EF3A7B" w:rsidRPr="00D503DF" w:rsidRDefault="00EF3A7B" w:rsidP="00EF3A7B">
            <w:pPr>
              <w:rPr>
                <w:rFonts w:eastAsia="Times New Roman"/>
                <w:i/>
                <w:iCs/>
                <w:sz w:val="21"/>
                <w:szCs w:val="21"/>
              </w:rPr>
            </w:pPr>
            <w:r w:rsidRPr="00D503DF">
              <w:rPr>
                <w:rFonts w:eastAsia="Times New Roman"/>
                <w:i/>
                <w:iCs/>
                <w:sz w:val="21"/>
                <w:szCs w:val="21"/>
              </w:rPr>
              <w:t xml:space="preserve">2. Sources secondaires: Données collectées auprès des districts sanitaires </w:t>
            </w:r>
          </w:p>
        </w:tc>
      </w:tr>
      <w:tr w:rsidR="00C129F2" w:rsidRPr="00D503DF" w14:paraId="3E96AA9C" w14:textId="77777777" w:rsidTr="3E72F376">
        <w:tc>
          <w:tcPr>
            <w:tcW w:w="0" w:type="auto"/>
            <w:vMerge/>
          </w:tcPr>
          <w:p w14:paraId="72E082D3" w14:textId="77777777" w:rsidR="00EF3A7B" w:rsidRPr="00D503DF" w:rsidRDefault="00EF3A7B" w:rsidP="00EF3A7B">
            <w:pPr>
              <w:rPr>
                <w:rFonts w:eastAsia="Times New Roman"/>
                <w:b/>
                <w:bCs/>
                <w:sz w:val="21"/>
                <w:szCs w:val="21"/>
              </w:rPr>
            </w:pPr>
          </w:p>
        </w:tc>
        <w:tc>
          <w:tcPr>
            <w:tcW w:w="0" w:type="auto"/>
            <w:vMerge/>
          </w:tcPr>
          <w:p w14:paraId="2A07E059" w14:textId="77777777" w:rsidR="00EF3A7B" w:rsidRPr="00D503DF" w:rsidRDefault="00EF3A7B" w:rsidP="00EF3A7B">
            <w:pPr>
              <w:rPr>
                <w:rFonts w:eastAsia="Times New Roman"/>
                <w:iCs/>
                <w:sz w:val="21"/>
                <w:szCs w:val="21"/>
              </w:rPr>
            </w:pPr>
          </w:p>
        </w:tc>
        <w:tc>
          <w:tcPr>
            <w:tcW w:w="0" w:type="auto"/>
            <w:shd w:val="clear" w:color="auto" w:fill="auto"/>
          </w:tcPr>
          <w:p w14:paraId="0B368E60" w14:textId="77777777" w:rsidR="00EF3A7B" w:rsidRPr="00D503DF" w:rsidRDefault="00EF3A7B" w:rsidP="00EF3A7B">
            <w:pPr>
              <w:ind w:left="217" w:hanging="217"/>
              <w:rPr>
                <w:rFonts w:eastAsia="Times New Roman"/>
                <w:i/>
                <w:iCs/>
                <w:sz w:val="21"/>
                <w:szCs w:val="21"/>
              </w:rPr>
            </w:pPr>
            <w:r w:rsidRPr="00D503DF">
              <w:rPr>
                <w:rFonts w:eastAsia="Times New Roman"/>
                <w:i/>
                <w:iCs/>
                <w:sz w:val="21"/>
                <w:szCs w:val="21"/>
              </w:rPr>
              <w:t xml:space="preserve">3. </w:t>
            </w:r>
            <w:r w:rsidRPr="00D503DF">
              <w:rPr>
                <w:rFonts w:eastAsia="Times New Roman"/>
                <w:i/>
                <w:iCs/>
                <w:color w:val="00B050"/>
                <w:sz w:val="21"/>
                <w:szCs w:val="21"/>
              </w:rPr>
              <w:t>Taux moyen de disponibilité des médicaments traceurs au niveau des districts sanitaires</w:t>
            </w:r>
            <w:r>
              <w:rPr>
                <w:rFonts w:eastAsia="Times New Roman"/>
                <w:i/>
                <w:iCs/>
                <w:color w:val="00B050"/>
                <w:sz w:val="21"/>
                <w:szCs w:val="21"/>
              </w:rPr>
              <w:t>/centres de santé</w:t>
            </w:r>
          </w:p>
        </w:tc>
        <w:tc>
          <w:tcPr>
            <w:tcW w:w="0" w:type="auto"/>
            <w:shd w:val="clear" w:color="auto" w:fill="BDD6EE" w:themeFill="accent1" w:themeFillTint="66"/>
          </w:tcPr>
          <w:p w14:paraId="4700BCC3"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CI :N/A</w:t>
            </w:r>
          </w:p>
          <w:p w14:paraId="02564E0D"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LB :N/A</w:t>
            </w:r>
          </w:p>
          <w:p w14:paraId="43FCE798"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SL :31%</w:t>
            </w:r>
          </w:p>
          <w:p w14:paraId="584D85C4" w14:textId="77777777" w:rsidR="00EF3A7B" w:rsidRPr="00D503DF" w:rsidRDefault="00EF3A7B" w:rsidP="00EF3A7B">
            <w:pPr>
              <w:rPr>
                <w:rFonts w:eastAsia="Times New Roman"/>
                <w:i/>
                <w:iCs/>
                <w:sz w:val="21"/>
                <w:szCs w:val="21"/>
              </w:rPr>
            </w:pPr>
          </w:p>
        </w:tc>
        <w:tc>
          <w:tcPr>
            <w:tcW w:w="0" w:type="auto"/>
            <w:shd w:val="clear" w:color="auto" w:fill="BDD6EE" w:themeFill="accent1" w:themeFillTint="66"/>
          </w:tcPr>
          <w:p w14:paraId="31118EFD"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CI :</w:t>
            </w:r>
            <w:r w:rsidRPr="00D503DF">
              <w:rPr>
                <w:color w:val="00B050"/>
                <w:sz w:val="21"/>
                <w:szCs w:val="21"/>
              </w:rPr>
              <w:t xml:space="preserve"> </w:t>
            </w:r>
            <w:r w:rsidRPr="00D503DF">
              <w:rPr>
                <w:rFonts w:eastAsia="Times New Roman"/>
                <w:i/>
                <w:iCs/>
                <w:color w:val="00B050"/>
                <w:sz w:val="21"/>
                <w:szCs w:val="21"/>
              </w:rPr>
              <w:t>48,93%</w:t>
            </w:r>
          </w:p>
          <w:p w14:paraId="09A75123"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LB :N/A</w:t>
            </w:r>
          </w:p>
          <w:p w14:paraId="72E05B4B"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SL :non mesuré</w:t>
            </w:r>
          </w:p>
          <w:p w14:paraId="241B3333" w14:textId="77777777" w:rsidR="00EF3A7B" w:rsidRPr="00D503DF" w:rsidRDefault="00EF3A7B" w:rsidP="00EF3A7B">
            <w:pPr>
              <w:rPr>
                <w:rFonts w:eastAsia="Times New Roman"/>
                <w:i/>
                <w:iCs/>
                <w:color w:val="00B050"/>
                <w:sz w:val="21"/>
                <w:szCs w:val="21"/>
              </w:rPr>
            </w:pPr>
          </w:p>
        </w:tc>
        <w:tc>
          <w:tcPr>
            <w:tcW w:w="0" w:type="auto"/>
            <w:shd w:val="clear" w:color="auto" w:fill="BDD6EE" w:themeFill="accent1" w:themeFillTint="66"/>
          </w:tcPr>
          <w:p w14:paraId="4287F52F"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CI :50%</w:t>
            </w:r>
          </w:p>
          <w:p w14:paraId="74D5D4C0"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LB :N/A</w:t>
            </w:r>
          </w:p>
          <w:p w14:paraId="4A4FD14C" w14:textId="77777777" w:rsidR="00EF3A7B" w:rsidRPr="00D503DF" w:rsidRDefault="00EF3A7B" w:rsidP="00EF3A7B">
            <w:pPr>
              <w:rPr>
                <w:rFonts w:eastAsia="Times New Roman"/>
                <w:i/>
                <w:iCs/>
                <w:sz w:val="21"/>
                <w:szCs w:val="21"/>
              </w:rPr>
            </w:pPr>
            <w:r w:rsidRPr="00D503DF">
              <w:rPr>
                <w:rFonts w:eastAsia="Times New Roman"/>
                <w:i/>
                <w:iCs/>
                <w:color w:val="00B050"/>
                <w:sz w:val="21"/>
                <w:szCs w:val="21"/>
              </w:rPr>
              <w:t>SL :35%</w:t>
            </w:r>
          </w:p>
        </w:tc>
        <w:tc>
          <w:tcPr>
            <w:tcW w:w="0" w:type="auto"/>
            <w:shd w:val="clear" w:color="auto" w:fill="auto"/>
          </w:tcPr>
          <w:p w14:paraId="731D1AB6" w14:textId="77777777" w:rsidR="00EF3A7B" w:rsidRPr="00D503DF" w:rsidRDefault="00EF3A7B" w:rsidP="00EF3A7B">
            <w:pPr>
              <w:rPr>
                <w:rFonts w:eastAsia="Times New Roman"/>
                <w:i/>
                <w:iCs/>
                <w:sz w:val="21"/>
                <w:szCs w:val="21"/>
              </w:rPr>
            </w:pPr>
            <w:r w:rsidRPr="00D503DF">
              <w:rPr>
                <w:rFonts w:eastAsia="Times New Roman"/>
                <w:i/>
                <w:iCs/>
                <w:sz w:val="21"/>
                <w:szCs w:val="21"/>
              </w:rPr>
              <w:t>3. Sources primaires et secondaire</w:t>
            </w:r>
            <w:r>
              <w:rPr>
                <w:rFonts w:eastAsia="Times New Roman"/>
                <w:i/>
                <w:iCs/>
                <w:sz w:val="21"/>
                <w:szCs w:val="21"/>
              </w:rPr>
              <w:t> : Rapports d’activités /</w:t>
            </w:r>
            <w:r w:rsidRPr="00D503DF">
              <w:rPr>
                <w:rFonts w:eastAsia="Times New Roman"/>
                <w:i/>
                <w:iCs/>
                <w:sz w:val="21"/>
                <w:szCs w:val="21"/>
              </w:rPr>
              <w:t>Enquête du Ministère de la Santé</w:t>
            </w:r>
            <w:r>
              <w:rPr>
                <w:rFonts w:eastAsia="Times New Roman"/>
                <w:i/>
                <w:iCs/>
                <w:sz w:val="21"/>
                <w:szCs w:val="21"/>
              </w:rPr>
              <w:t xml:space="preserve"> / DHIS2</w:t>
            </w:r>
          </w:p>
        </w:tc>
      </w:tr>
      <w:tr w:rsidR="00C129F2" w:rsidRPr="00D503DF" w14:paraId="420D8C24" w14:textId="77777777" w:rsidTr="3E72F376">
        <w:tc>
          <w:tcPr>
            <w:tcW w:w="0" w:type="auto"/>
            <w:vMerge/>
          </w:tcPr>
          <w:p w14:paraId="351BEB21" w14:textId="77777777" w:rsidR="00EF3A7B" w:rsidRPr="00D503DF" w:rsidRDefault="00EF3A7B" w:rsidP="00EF3A7B">
            <w:pPr>
              <w:rPr>
                <w:rFonts w:eastAsia="Times New Roman"/>
                <w:b/>
                <w:bCs/>
                <w:sz w:val="21"/>
                <w:szCs w:val="21"/>
              </w:rPr>
            </w:pPr>
          </w:p>
        </w:tc>
        <w:tc>
          <w:tcPr>
            <w:tcW w:w="0" w:type="auto"/>
            <w:vMerge/>
          </w:tcPr>
          <w:p w14:paraId="0B181D45" w14:textId="77777777" w:rsidR="00EF3A7B" w:rsidRPr="00D503DF" w:rsidRDefault="00EF3A7B" w:rsidP="00EF3A7B">
            <w:pPr>
              <w:rPr>
                <w:rFonts w:eastAsia="Times New Roman"/>
                <w:iCs/>
                <w:sz w:val="21"/>
                <w:szCs w:val="21"/>
              </w:rPr>
            </w:pPr>
          </w:p>
        </w:tc>
        <w:tc>
          <w:tcPr>
            <w:tcW w:w="0" w:type="auto"/>
            <w:shd w:val="clear" w:color="auto" w:fill="auto"/>
          </w:tcPr>
          <w:p w14:paraId="37279019" w14:textId="77777777" w:rsidR="00EF3A7B" w:rsidRPr="00D503DF" w:rsidRDefault="00EF3A7B" w:rsidP="00EF3A7B">
            <w:pPr>
              <w:ind w:left="217" w:hanging="217"/>
              <w:rPr>
                <w:rFonts w:eastAsia="Times New Roman"/>
                <w:i/>
                <w:iCs/>
                <w:sz w:val="21"/>
                <w:szCs w:val="21"/>
              </w:rPr>
            </w:pPr>
            <w:r w:rsidRPr="00D503DF">
              <w:rPr>
                <w:rFonts w:eastAsia="Times New Roman"/>
                <w:i/>
                <w:iCs/>
                <w:sz w:val="21"/>
                <w:szCs w:val="21"/>
              </w:rPr>
              <w:t xml:space="preserve">4. </w:t>
            </w:r>
            <w:r w:rsidRPr="00D503DF">
              <w:rPr>
                <w:rFonts w:eastAsia="Times New Roman"/>
                <w:i/>
                <w:iCs/>
                <w:color w:val="00B050"/>
                <w:sz w:val="21"/>
                <w:szCs w:val="21"/>
              </w:rPr>
              <w:t xml:space="preserve">50% </w:t>
            </w:r>
            <w:r w:rsidRPr="00D503DF">
              <w:rPr>
                <w:rFonts w:eastAsia="Times New Roman"/>
                <w:i/>
                <w:iCs/>
                <w:sz w:val="21"/>
                <w:szCs w:val="21"/>
              </w:rPr>
              <w:t xml:space="preserve">de centres de santé soutenus ont un score de qualité des soins en PTME et CDV supérieur à 60% en fin de projet (uniquement Sierra Leone) </w:t>
            </w:r>
          </w:p>
        </w:tc>
        <w:tc>
          <w:tcPr>
            <w:tcW w:w="0" w:type="auto"/>
            <w:shd w:val="clear" w:color="auto" w:fill="BDD6EE" w:themeFill="accent1" w:themeFillTint="66"/>
          </w:tcPr>
          <w:p w14:paraId="03CFD31F" w14:textId="77777777" w:rsidR="00EF3A7B" w:rsidRPr="00D503DF" w:rsidRDefault="00EF3A7B" w:rsidP="00EF3A7B">
            <w:pPr>
              <w:rPr>
                <w:rFonts w:eastAsia="Times New Roman"/>
                <w:i/>
                <w:iCs/>
                <w:sz w:val="21"/>
                <w:szCs w:val="21"/>
              </w:rPr>
            </w:pPr>
            <w:r w:rsidRPr="00D503DF">
              <w:rPr>
                <w:rFonts w:eastAsia="Times New Roman"/>
                <w:i/>
                <w:iCs/>
                <w:sz w:val="21"/>
                <w:szCs w:val="21"/>
              </w:rPr>
              <w:t>SL :N/A</w:t>
            </w:r>
          </w:p>
          <w:p w14:paraId="56E2FD0A" w14:textId="77777777" w:rsidR="00EF3A7B" w:rsidRPr="00D503DF" w:rsidRDefault="00EF3A7B" w:rsidP="00EF3A7B">
            <w:pPr>
              <w:rPr>
                <w:rFonts w:eastAsia="Times New Roman"/>
                <w:i/>
                <w:iCs/>
                <w:sz w:val="21"/>
                <w:szCs w:val="21"/>
              </w:rPr>
            </w:pPr>
          </w:p>
        </w:tc>
        <w:tc>
          <w:tcPr>
            <w:tcW w:w="0" w:type="auto"/>
            <w:shd w:val="clear" w:color="auto" w:fill="BDD6EE" w:themeFill="accent1" w:themeFillTint="66"/>
          </w:tcPr>
          <w:p w14:paraId="5D124BFC" w14:textId="77777777" w:rsidR="00EF3A7B" w:rsidRPr="00D503DF" w:rsidRDefault="00EF3A7B" w:rsidP="00EF3A7B">
            <w:pPr>
              <w:rPr>
                <w:rFonts w:eastAsia="Times New Roman"/>
                <w:i/>
                <w:iCs/>
                <w:sz w:val="21"/>
                <w:szCs w:val="21"/>
              </w:rPr>
            </w:pPr>
            <w:r w:rsidRPr="00D503DF">
              <w:rPr>
                <w:rFonts w:eastAsia="Times New Roman"/>
                <w:i/>
                <w:iCs/>
                <w:sz w:val="21"/>
                <w:szCs w:val="21"/>
              </w:rPr>
              <w:t>SL: non mesuré</w:t>
            </w:r>
          </w:p>
          <w:p w14:paraId="21F9FD35" w14:textId="77777777" w:rsidR="00EF3A7B" w:rsidRPr="00D503DF" w:rsidRDefault="00EF3A7B" w:rsidP="00EF3A7B">
            <w:pPr>
              <w:rPr>
                <w:rFonts w:eastAsia="Times New Roman"/>
                <w:i/>
                <w:iCs/>
                <w:sz w:val="21"/>
                <w:szCs w:val="21"/>
              </w:rPr>
            </w:pPr>
          </w:p>
        </w:tc>
        <w:tc>
          <w:tcPr>
            <w:tcW w:w="0" w:type="auto"/>
            <w:shd w:val="clear" w:color="auto" w:fill="BDD6EE" w:themeFill="accent1" w:themeFillTint="66"/>
          </w:tcPr>
          <w:p w14:paraId="0E739AFF"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SL :50%</w:t>
            </w:r>
          </w:p>
          <w:p w14:paraId="040DD9B8" w14:textId="77777777" w:rsidR="00EF3A7B" w:rsidRPr="00D503DF" w:rsidRDefault="00EF3A7B" w:rsidP="00EF3A7B">
            <w:pPr>
              <w:rPr>
                <w:rFonts w:eastAsia="Times New Roman"/>
                <w:i/>
                <w:iCs/>
                <w:sz w:val="21"/>
                <w:szCs w:val="21"/>
              </w:rPr>
            </w:pPr>
          </w:p>
        </w:tc>
        <w:tc>
          <w:tcPr>
            <w:tcW w:w="0" w:type="auto"/>
            <w:shd w:val="clear" w:color="auto" w:fill="auto"/>
          </w:tcPr>
          <w:p w14:paraId="22661A59" w14:textId="77777777" w:rsidR="00EF3A7B" w:rsidRPr="00D503DF" w:rsidRDefault="00EF3A7B" w:rsidP="00EF3A7B">
            <w:pPr>
              <w:rPr>
                <w:rFonts w:eastAsia="Times New Roman"/>
                <w:i/>
                <w:iCs/>
                <w:sz w:val="21"/>
                <w:szCs w:val="21"/>
              </w:rPr>
            </w:pPr>
            <w:r w:rsidRPr="00D503DF">
              <w:rPr>
                <w:rFonts w:eastAsia="Times New Roman"/>
                <w:i/>
                <w:iCs/>
                <w:sz w:val="21"/>
                <w:szCs w:val="21"/>
              </w:rPr>
              <w:t>4. Source primaire : Score de Qualité des Soins SOLTHIS</w:t>
            </w:r>
          </w:p>
        </w:tc>
      </w:tr>
      <w:tr w:rsidR="00C129F2" w:rsidRPr="00D503DF" w14:paraId="2D657730" w14:textId="77777777" w:rsidTr="3E72F376">
        <w:tc>
          <w:tcPr>
            <w:tcW w:w="0" w:type="auto"/>
            <w:vMerge/>
          </w:tcPr>
          <w:p w14:paraId="1CC629AE" w14:textId="77777777" w:rsidR="00EF3A7B" w:rsidRPr="00D503DF" w:rsidRDefault="00EF3A7B" w:rsidP="00EF3A7B">
            <w:pPr>
              <w:rPr>
                <w:rFonts w:eastAsia="Times New Roman"/>
                <w:b/>
                <w:bCs/>
                <w:sz w:val="21"/>
                <w:szCs w:val="21"/>
              </w:rPr>
            </w:pPr>
          </w:p>
        </w:tc>
        <w:tc>
          <w:tcPr>
            <w:tcW w:w="0" w:type="auto"/>
            <w:vMerge/>
          </w:tcPr>
          <w:p w14:paraId="7939C190" w14:textId="77777777" w:rsidR="00EF3A7B" w:rsidRPr="00D503DF" w:rsidRDefault="00EF3A7B" w:rsidP="00EF3A7B">
            <w:pPr>
              <w:rPr>
                <w:rFonts w:eastAsia="Times New Roman"/>
                <w:iCs/>
                <w:sz w:val="21"/>
                <w:szCs w:val="21"/>
              </w:rPr>
            </w:pPr>
          </w:p>
        </w:tc>
        <w:tc>
          <w:tcPr>
            <w:tcW w:w="0" w:type="auto"/>
            <w:shd w:val="clear" w:color="auto" w:fill="auto"/>
          </w:tcPr>
          <w:p w14:paraId="37C3AAD9" w14:textId="77777777" w:rsidR="00EF3A7B" w:rsidRPr="00D503DF" w:rsidRDefault="00EF3A7B" w:rsidP="00EF3A7B">
            <w:pPr>
              <w:ind w:left="217" w:hanging="217"/>
              <w:rPr>
                <w:rFonts w:eastAsia="Times New Roman"/>
                <w:i/>
                <w:iCs/>
                <w:sz w:val="21"/>
                <w:szCs w:val="21"/>
              </w:rPr>
            </w:pPr>
            <w:r w:rsidRPr="00D503DF">
              <w:rPr>
                <w:rFonts w:eastAsia="Times New Roman"/>
                <w:i/>
                <w:iCs/>
                <w:sz w:val="21"/>
                <w:szCs w:val="21"/>
              </w:rPr>
              <w:t xml:space="preserve">5. Le taux de participation des femmes et jeunes aux sessions organisées atteint </w:t>
            </w:r>
            <w:r w:rsidRPr="00D503DF">
              <w:rPr>
                <w:rFonts w:eastAsia="Times New Roman"/>
                <w:i/>
                <w:iCs/>
                <w:color w:val="00B050"/>
                <w:sz w:val="21"/>
                <w:szCs w:val="21"/>
              </w:rPr>
              <w:t xml:space="preserve">60% </w:t>
            </w:r>
            <w:r w:rsidRPr="00D503DF">
              <w:rPr>
                <w:rFonts w:eastAsia="Times New Roman"/>
                <w:i/>
                <w:iCs/>
                <w:sz w:val="21"/>
                <w:szCs w:val="21"/>
              </w:rPr>
              <w:t xml:space="preserve">en fin de projet  </w:t>
            </w:r>
          </w:p>
        </w:tc>
        <w:tc>
          <w:tcPr>
            <w:tcW w:w="0" w:type="auto"/>
            <w:shd w:val="clear" w:color="auto" w:fill="BDD6EE" w:themeFill="accent1" w:themeFillTint="66"/>
          </w:tcPr>
          <w:p w14:paraId="687E1248" w14:textId="77777777" w:rsidR="00EF3A7B" w:rsidRPr="00D503DF" w:rsidRDefault="00EF3A7B" w:rsidP="00EF3A7B">
            <w:pPr>
              <w:rPr>
                <w:rFonts w:eastAsia="Times New Roman"/>
                <w:i/>
                <w:iCs/>
                <w:sz w:val="21"/>
                <w:szCs w:val="21"/>
              </w:rPr>
            </w:pPr>
            <w:r w:rsidRPr="00D503DF">
              <w:rPr>
                <w:rFonts w:eastAsia="Times New Roman"/>
                <w:i/>
                <w:iCs/>
                <w:sz w:val="21"/>
                <w:szCs w:val="21"/>
              </w:rPr>
              <w:t>CI :0%</w:t>
            </w:r>
          </w:p>
          <w:p w14:paraId="479050FD" w14:textId="77777777" w:rsidR="00EF3A7B" w:rsidRPr="00D503DF" w:rsidRDefault="00EF3A7B" w:rsidP="00EF3A7B">
            <w:pPr>
              <w:rPr>
                <w:rFonts w:eastAsia="Times New Roman"/>
                <w:i/>
                <w:iCs/>
                <w:sz w:val="21"/>
                <w:szCs w:val="21"/>
              </w:rPr>
            </w:pPr>
            <w:r w:rsidRPr="00D503DF">
              <w:rPr>
                <w:rFonts w:eastAsia="Times New Roman"/>
                <w:i/>
                <w:iCs/>
                <w:sz w:val="21"/>
                <w:szCs w:val="21"/>
              </w:rPr>
              <w:t>LB :0%</w:t>
            </w:r>
          </w:p>
          <w:p w14:paraId="067FC4EB" w14:textId="77777777" w:rsidR="00EF3A7B" w:rsidRPr="00D503DF" w:rsidRDefault="00EF3A7B" w:rsidP="00EF3A7B">
            <w:pPr>
              <w:rPr>
                <w:rFonts w:eastAsia="Times New Roman"/>
                <w:i/>
                <w:iCs/>
                <w:sz w:val="21"/>
                <w:szCs w:val="21"/>
              </w:rPr>
            </w:pPr>
            <w:r w:rsidRPr="00D503DF">
              <w:rPr>
                <w:rFonts w:eastAsia="Times New Roman"/>
                <w:i/>
                <w:iCs/>
                <w:sz w:val="21"/>
                <w:szCs w:val="21"/>
              </w:rPr>
              <w:t>SL :0%</w:t>
            </w:r>
          </w:p>
        </w:tc>
        <w:tc>
          <w:tcPr>
            <w:tcW w:w="0" w:type="auto"/>
            <w:shd w:val="clear" w:color="auto" w:fill="BDD6EE" w:themeFill="accent1" w:themeFillTint="66"/>
          </w:tcPr>
          <w:p w14:paraId="6EB21807" w14:textId="77777777" w:rsidR="00EF3A7B" w:rsidRPr="00D503DF" w:rsidRDefault="00EF3A7B" w:rsidP="00EF3A7B">
            <w:pPr>
              <w:rPr>
                <w:rFonts w:eastAsia="Times New Roman"/>
                <w:i/>
                <w:iCs/>
                <w:sz w:val="21"/>
                <w:szCs w:val="21"/>
              </w:rPr>
            </w:pPr>
            <w:r w:rsidRPr="00D503DF">
              <w:rPr>
                <w:rFonts w:eastAsia="Times New Roman"/>
                <w:i/>
                <w:iCs/>
                <w:sz w:val="21"/>
                <w:szCs w:val="21"/>
              </w:rPr>
              <w:t>CI :</w:t>
            </w:r>
            <w:r w:rsidRPr="00D503DF">
              <w:rPr>
                <w:rStyle w:val="normaltextrun"/>
                <w:color w:val="000000"/>
                <w:sz w:val="21"/>
                <w:szCs w:val="21"/>
                <w:shd w:val="clear" w:color="auto" w:fill="BDD6EE"/>
              </w:rPr>
              <w:t>52,24%</w:t>
            </w:r>
          </w:p>
          <w:p w14:paraId="4150A846" w14:textId="77777777" w:rsidR="00EF3A7B" w:rsidRPr="00D503DF" w:rsidRDefault="00EF3A7B" w:rsidP="00EF3A7B">
            <w:pPr>
              <w:rPr>
                <w:rFonts w:eastAsia="Times New Roman"/>
                <w:i/>
                <w:iCs/>
                <w:sz w:val="21"/>
                <w:szCs w:val="21"/>
              </w:rPr>
            </w:pPr>
            <w:r w:rsidRPr="00D503DF">
              <w:rPr>
                <w:rFonts w:eastAsia="Times New Roman"/>
                <w:i/>
                <w:iCs/>
                <w:sz w:val="21"/>
                <w:szCs w:val="21"/>
              </w:rPr>
              <w:t>LB :80%</w:t>
            </w:r>
          </w:p>
          <w:p w14:paraId="4E545647" w14:textId="77777777" w:rsidR="00EF3A7B" w:rsidRPr="00D503DF" w:rsidRDefault="00EF3A7B" w:rsidP="00EF3A7B">
            <w:pPr>
              <w:rPr>
                <w:rFonts w:eastAsia="Times New Roman"/>
                <w:i/>
                <w:iCs/>
                <w:sz w:val="21"/>
                <w:szCs w:val="21"/>
              </w:rPr>
            </w:pPr>
            <w:r w:rsidRPr="00D503DF">
              <w:rPr>
                <w:rFonts w:eastAsia="Times New Roman"/>
                <w:i/>
                <w:iCs/>
                <w:sz w:val="21"/>
                <w:szCs w:val="21"/>
              </w:rPr>
              <w:t>SL :60%</w:t>
            </w:r>
          </w:p>
        </w:tc>
        <w:tc>
          <w:tcPr>
            <w:tcW w:w="0" w:type="auto"/>
            <w:shd w:val="clear" w:color="auto" w:fill="BDD6EE" w:themeFill="accent1" w:themeFillTint="66"/>
          </w:tcPr>
          <w:p w14:paraId="147EBB43"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CI :60%</w:t>
            </w:r>
          </w:p>
          <w:p w14:paraId="5CE2A82B" w14:textId="77777777" w:rsidR="00EF3A7B" w:rsidRPr="00D503DF" w:rsidRDefault="00EF3A7B" w:rsidP="00EF3A7B">
            <w:pPr>
              <w:rPr>
                <w:rFonts w:eastAsia="Times New Roman"/>
                <w:i/>
                <w:iCs/>
                <w:sz w:val="21"/>
                <w:szCs w:val="21"/>
              </w:rPr>
            </w:pPr>
            <w:r w:rsidRPr="00D503DF">
              <w:rPr>
                <w:rFonts w:eastAsia="Times New Roman"/>
                <w:i/>
                <w:iCs/>
                <w:sz w:val="21"/>
                <w:szCs w:val="21"/>
              </w:rPr>
              <w:t>LB :70%</w:t>
            </w:r>
          </w:p>
          <w:p w14:paraId="7E5A679D" w14:textId="77777777" w:rsidR="00EF3A7B" w:rsidRPr="00D503DF" w:rsidRDefault="00EF3A7B" w:rsidP="00EF3A7B">
            <w:pPr>
              <w:rPr>
                <w:rFonts w:eastAsia="Times New Roman"/>
                <w:i/>
                <w:iCs/>
                <w:sz w:val="21"/>
                <w:szCs w:val="21"/>
              </w:rPr>
            </w:pPr>
            <w:r w:rsidRPr="00D503DF">
              <w:rPr>
                <w:rFonts w:eastAsia="Times New Roman"/>
                <w:i/>
                <w:iCs/>
                <w:sz w:val="21"/>
                <w:szCs w:val="21"/>
              </w:rPr>
              <w:t>SL :70%</w:t>
            </w:r>
          </w:p>
        </w:tc>
        <w:tc>
          <w:tcPr>
            <w:tcW w:w="0" w:type="auto"/>
            <w:shd w:val="clear" w:color="auto" w:fill="auto"/>
          </w:tcPr>
          <w:p w14:paraId="6D45E4BF" w14:textId="77777777" w:rsidR="00EF3A7B" w:rsidRPr="00D503DF" w:rsidRDefault="00EF3A7B" w:rsidP="00EF3A7B">
            <w:pPr>
              <w:rPr>
                <w:rFonts w:eastAsia="Times New Roman"/>
                <w:i/>
                <w:iCs/>
                <w:sz w:val="21"/>
                <w:szCs w:val="21"/>
              </w:rPr>
            </w:pPr>
            <w:r w:rsidRPr="00D503DF">
              <w:rPr>
                <w:rFonts w:eastAsia="Times New Roman"/>
                <w:i/>
                <w:iCs/>
                <w:sz w:val="21"/>
                <w:szCs w:val="21"/>
              </w:rPr>
              <w:t xml:space="preserve">5. Source primaire : Rapports d’activités / Feuilles de présence. </w:t>
            </w:r>
          </w:p>
        </w:tc>
      </w:tr>
      <w:tr w:rsidR="00C129F2" w:rsidRPr="00D503DF" w14:paraId="11A81212" w14:textId="77777777" w:rsidTr="3E72F376">
        <w:tc>
          <w:tcPr>
            <w:tcW w:w="0" w:type="auto"/>
            <w:vMerge/>
          </w:tcPr>
          <w:p w14:paraId="289A3365" w14:textId="77777777" w:rsidR="00EF3A7B" w:rsidRPr="00D503DF" w:rsidRDefault="00EF3A7B" w:rsidP="00EF3A7B">
            <w:pPr>
              <w:rPr>
                <w:rFonts w:eastAsia="Times New Roman"/>
                <w:b/>
                <w:bCs/>
                <w:sz w:val="21"/>
                <w:szCs w:val="21"/>
              </w:rPr>
            </w:pPr>
          </w:p>
        </w:tc>
        <w:tc>
          <w:tcPr>
            <w:tcW w:w="0" w:type="auto"/>
            <w:vMerge/>
          </w:tcPr>
          <w:p w14:paraId="3EB2840E" w14:textId="77777777" w:rsidR="00EF3A7B" w:rsidRPr="00D503DF" w:rsidRDefault="00EF3A7B" w:rsidP="00EF3A7B">
            <w:pPr>
              <w:rPr>
                <w:rFonts w:eastAsia="Times New Roman"/>
                <w:iCs/>
                <w:sz w:val="21"/>
                <w:szCs w:val="21"/>
              </w:rPr>
            </w:pPr>
          </w:p>
        </w:tc>
        <w:tc>
          <w:tcPr>
            <w:tcW w:w="0" w:type="auto"/>
            <w:tcBorders>
              <w:bottom w:val="single" w:sz="4" w:space="0" w:color="auto"/>
            </w:tcBorders>
            <w:shd w:val="clear" w:color="auto" w:fill="auto"/>
          </w:tcPr>
          <w:p w14:paraId="6180E92C" w14:textId="77777777" w:rsidR="00EF3A7B" w:rsidRPr="00D503DF" w:rsidRDefault="00EF3A7B" w:rsidP="00EF3A7B">
            <w:pPr>
              <w:ind w:left="217" w:hanging="217"/>
              <w:rPr>
                <w:rFonts w:eastAsia="Times New Roman"/>
                <w:i/>
                <w:iCs/>
                <w:sz w:val="21"/>
                <w:szCs w:val="21"/>
              </w:rPr>
            </w:pPr>
            <w:r w:rsidRPr="00D503DF">
              <w:rPr>
                <w:rFonts w:eastAsia="Times New Roman"/>
                <w:i/>
                <w:iCs/>
                <w:sz w:val="21"/>
                <w:szCs w:val="21"/>
              </w:rPr>
              <w:t>6. Le</w:t>
            </w:r>
            <w:r w:rsidRPr="00EF3A7B">
              <w:rPr>
                <w:rFonts w:eastAsia="Times New Roman"/>
                <w:i/>
                <w:iCs/>
                <w:color w:val="000000"/>
                <w:sz w:val="21"/>
                <w:szCs w:val="21"/>
              </w:rPr>
              <w:t xml:space="preserve"> % </w:t>
            </w:r>
            <w:r w:rsidRPr="00D503DF">
              <w:rPr>
                <w:rFonts w:eastAsia="Times New Roman"/>
                <w:i/>
                <w:iCs/>
                <w:sz w:val="21"/>
                <w:szCs w:val="21"/>
              </w:rPr>
              <w:t xml:space="preserve">de femmes et de jeunes </w:t>
            </w:r>
            <w:r w:rsidRPr="00D503DF">
              <w:rPr>
                <w:rFonts w:eastAsia="Times New Roman"/>
                <w:i/>
                <w:iCs/>
                <w:color w:val="00B050"/>
                <w:sz w:val="21"/>
                <w:szCs w:val="21"/>
              </w:rPr>
              <w:t>bénéficiant des activités psychosociales</w:t>
            </w:r>
            <w:r w:rsidRPr="00D503DF">
              <w:rPr>
                <w:rFonts w:eastAsia="Times New Roman"/>
                <w:i/>
                <w:iCs/>
                <w:sz w:val="21"/>
                <w:szCs w:val="21"/>
              </w:rPr>
              <w:t xml:space="preserve"> ayant amélioré leur bien-</w:t>
            </w:r>
            <w:r w:rsidRPr="00D503DF">
              <w:rPr>
                <w:rFonts w:eastAsia="Times New Roman"/>
                <w:i/>
                <w:iCs/>
                <w:sz w:val="21"/>
                <w:szCs w:val="21"/>
              </w:rPr>
              <w:lastRenderedPageBreak/>
              <w:t xml:space="preserve">être a augmenté en fin de projet </w:t>
            </w:r>
          </w:p>
        </w:tc>
        <w:tc>
          <w:tcPr>
            <w:tcW w:w="0" w:type="auto"/>
            <w:shd w:val="clear" w:color="auto" w:fill="BDD6EE" w:themeFill="accent1" w:themeFillTint="66"/>
          </w:tcPr>
          <w:p w14:paraId="297E1FE4" w14:textId="77777777" w:rsidR="00EF3A7B" w:rsidRPr="00D503DF" w:rsidRDefault="00EF3A7B" w:rsidP="00EF3A7B">
            <w:pPr>
              <w:rPr>
                <w:rFonts w:eastAsia="Times New Roman"/>
                <w:i/>
                <w:iCs/>
                <w:sz w:val="21"/>
                <w:szCs w:val="21"/>
              </w:rPr>
            </w:pPr>
            <w:r w:rsidRPr="00D503DF">
              <w:rPr>
                <w:rFonts w:eastAsia="Times New Roman"/>
                <w:i/>
                <w:iCs/>
                <w:sz w:val="21"/>
                <w:szCs w:val="21"/>
              </w:rPr>
              <w:lastRenderedPageBreak/>
              <w:t>CI :0%</w:t>
            </w:r>
          </w:p>
          <w:p w14:paraId="669A3EAC" w14:textId="77777777" w:rsidR="00EF3A7B" w:rsidRPr="00D503DF" w:rsidRDefault="00EF3A7B" w:rsidP="00EF3A7B">
            <w:pPr>
              <w:rPr>
                <w:rFonts w:eastAsia="Times New Roman"/>
                <w:i/>
                <w:iCs/>
                <w:sz w:val="21"/>
                <w:szCs w:val="21"/>
              </w:rPr>
            </w:pPr>
            <w:r w:rsidRPr="00D503DF">
              <w:rPr>
                <w:rFonts w:eastAsia="Times New Roman"/>
                <w:i/>
                <w:iCs/>
                <w:sz w:val="21"/>
                <w:szCs w:val="21"/>
              </w:rPr>
              <w:t>LB :0%</w:t>
            </w:r>
          </w:p>
          <w:p w14:paraId="46634C50" w14:textId="77777777" w:rsidR="00EF3A7B" w:rsidRPr="00D503DF" w:rsidRDefault="00EF3A7B" w:rsidP="00EF3A7B">
            <w:pPr>
              <w:rPr>
                <w:rFonts w:eastAsia="Times New Roman"/>
                <w:i/>
                <w:iCs/>
                <w:sz w:val="21"/>
                <w:szCs w:val="21"/>
              </w:rPr>
            </w:pPr>
            <w:r w:rsidRPr="00D503DF">
              <w:rPr>
                <w:rFonts w:eastAsia="Times New Roman"/>
                <w:i/>
                <w:iCs/>
                <w:sz w:val="21"/>
                <w:szCs w:val="21"/>
              </w:rPr>
              <w:t>SL :0%</w:t>
            </w:r>
          </w:p>
          <w:p w14:paraId="6A736E41" w14:textId="77777777" w:rsidR="00EF3A7B" w:rsidRPr="00D503DF" w:rsidRDefault="00EF3A7B" w:rsidP="00EF3A7B">
            <w:pPr>
              <w:rPr>
                <w:rFonts w:eastAsia="Times New Roman"/>
                <w:i/>
                <w:iCs/>
                <w:sz w:val="21"/>
                <w:szCs w:val="21"/>
              </w:rPr>
            </w:pPr>
          </w:p>
        </w:tc>
        <w:tc>
          <w:tcPr>
            <w:tcW w:w="0" w:type="auto"/>
            <w:shd w:val="clear" w:color="auto" w:fill="BDD6EE" w:themeFill="accent1" w:themeFillTint="66"/>
          </w:tcPr>
          <w:p w14:paraId="6959A19B" w14:textId="77777777" w:rsidR="00EF3A7B" w:rsidRPr="00D503DF" w:rsidRDefault="00EF3A7B" w:rsidP="00EF3A7B">
            <w:pPr>
              <w:rPr>
                <w:rFonts w:eastAsia="Times New Roman"/>
                <w:i/>
                <w:iCs/>
                <w:sz w:val="21"/>
                <w:szCs w:val="21"/>
              </w:rPr>
            </w:pPr>
            <w:r w:rsidRPr="00D503DF">
              <w:rPr>
                <w:rFonts w:eastAsia="Times New Roman"/>
                <w:i/>
                <w:iCs/>
                <w:sz w:val="21"/>
                <w:szCs w:val="21"/>
              </w:rPr>
              <w:lastRenderedPageBreak/>
              <w:t>CI :</w:t>
            </w:r>
            <w:r w:rsidRPr="00D503DF">
              <w:rPr>
                <w:sz w:val="21"/>
                <w:szCs w:val="21"/>
              </w:rPr>
              <w:t xml:space="preserve"> </w:t>
            </w:r>
            <w:r w:rsidRPr="00D503DF">
              <w:rPr>
                <w:rFonts w:eastAsia="Times New Roman"/>
                <w:i/>
                <w:iCs/>
                <w:sz w:val="21"/>
                <w:szCs w:val="21"/>
              </w:rPr>
              <w:t>76%</w:t>
            </w:r>
          </w:p>
          <w:p w14:paraId="2E99AA06" w14:textId="77777777" w:rsidR="00EF3A7B" w:rsidRPr="00D503DF" w:rsidRDefault="00EF3A7B" w:rsidP="00EF3A7B">
            <w:pPr>
              <w:rPr>
                <w:rFonts w:eastAsia="Times New Roman"/>
                <w:i/>
                <w:iCs/>
                <w:sz w:val="21"/>
                <w:szCs w:val="21"/>
              </w:rPr>
            </w:pPr>
            <w:r w:rsidRPr="00D503DF">
              <w:rPr>
                <w:rFonts w:eastAsia="Times New Roman"/>
                <w:i/>
                <w:iCs/>
                <w:sz w:val="21"/>
                <w:szCs w:val="21"/>
              </w:rPr>
              <w:t>LB :43%</w:t>
            </w:r>
          </w:p>
          <w:p w14:paraId="581C858A" w14:textId="77777777" w:rsidR="00EF3A7B" w:rsidRPr="00D503DF" w:rsidRDefault="00EF3A7B" w:rsidP="00EF3A7B">
            <w:pPr>
              <w:rPr>
                <w:rFonts w:eastAsia="Times New Roman"/>
                <w:i/>
                <w:iCs/>
                <w:sz w:val="21"/>
                <w:szCs w:val="21"/>
              </w:rPr>
            </w:pPr>
            <w:r w:rsidRPr="00D503DF">
              <w:rPr>
                <w:rFonts w:eastAsia="Times New Roman"/>
                <w:i/>
                <w:iCs/>
                <w:sz w:val="21"/>
                <w:szCs w:val="21"/>
              </w:rPr>
              <w:t>SL :</w:t>
            </w:r>
            <w:r>
              <w:rPr>
                <w:rFonts w:eastAsia="Times New Roman"/>
                <w:i/>
                <w:iCs/>
                <w:sz w:val="21"/>
                <w:szCs w:val="21"/>
              </w:rPr>
              <w:t>100%</w:t>
            </w:r>
          </w:p>
          <w:p w14:paraId="593BE569" w14:textId="77777777" w:rsidR="00EF3A7B" w:rsidRPr="00D503DF" w:rsidRDefault="00EF3A7B" w:rsidP="00EF3A7B">
            <w:pPr>
              <w:rPr>
                <w:rFonts w:eastAsia="Times New Roman"/>
                <w:i/>
                <w:iCs/>
                <w:sz w:val="21"/>
                <w:szCs w:val="21"/>
              </w:rPr>
            </w:pPr>
          </w:p>
        </w:tc>
        <w:tc>
          <w:tcPr>
            <w:tcW w:w="0" w:type="auto"/>
            <w:shd w:val="clear" w:color="auto" w:fill="BDD6EE" w:themeFill="accent1" w:themeFillTint="66"/>
          </w:tcPr>
          <w:p w14:paraId="69DCC4A9" w14:textId="77777777" w:rsidR="00EF3A7B" w:rsidRPr="00EF3A7B" w:rsidRDefault="00EF3A7B" w:rsidP="00EF3A7B">
            <w:pPr>
              <w:rPr>
                <w:rFonts w:eastAsia="Times New Roman"/>
                <w:i/>
                <w:iCs/>
                <w:color w:val="000000"/>
                <w:sz w:val="21"/>
                <w:szCs w:val="21"/>
              </w:rPr>
            </w:pPr>
            <w:r w:rsidRPr="00EF3A7B">
              <w:rPr>
                <w:rFonts w:eastAsia="Times New Roman"/>
                <w:i/>
                <w:iCs/>
                <w:color w:val="000000"/>
                <w:sz w:val="21"/>
                <w:szCs w:val="21"/>
              </w:rPr>
              <w:lastRenderedPageBreak/>
              <w:t>CI :70%</w:t>
            </w:r>
          </w:p>
          <w:p w14:paraId="5571673A"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LB :50%</w:t>
            </w:r>
          </w:p>
          <w:p w14:paraId="7A92021F" w14:textId="77777777" w:rsidR="00EF3A7B" w:rsidRPr="00D503DF" w:rsidRDefault="00EF3A7B" w:rsidP="00EF3A7B">
            <w:pPr>
              <w:rPr>
                <w:rFonts w:eastAsia="Times New Roman"/>
                <w:i/>
                <w:iCs/>
                <w:color w:val="00B050"/>
                <w:sz w:val="21"/>
                <w:szCs w:val="21"/>
              </w:rPr>
            </w:pPr>
            <w:r w:rsidRPr="00EF3A7B">
              <w:rPr>
                <w:rFonts w:eastAsia="Times New Roman"/>
                <w:i/>
                <w:iCs/>
                <w:color w:val="000000"/>
                <w:sz w:val="21"/>
                <w:szCs w:val="21"/>
              </w:rPr>
              <w:t>SL :70%</w:t>
            </w:r>
          </w:p>
        </w:tc>
        <w:tc>
          <w:tcPr>
            <w:tcW w:w="0" w:type="auto"/>
            <w:shd w:val="clear" w:color="auto" w:fill="auto"/>
          </w:tcPr>
          <w:p w14:paraId="4E68483C" w14:textId="77777777" w:rsidR="00EF3A7B" w:rsidRPr="00D503DF" w:rsidRDefault="00EF3A7B" w:rsidP="00EF3A7B">
            <w:pPr>
              <w:rPr>
                <w:rFonts w:eastAsia="Times New Roman"/>
                <w:i/>
                <w:iCs/>
                <w:sz w:val="21"/>
                <w:szCs w:val="21"/>
              </w:rPr>
            </w:pPr>
            <w:r w:rsidRPr="00D503DF">
              <w:rPr>
                <w:rFonts w:eastAsia="Times New Roman"/>
                <w:i/>
                <w:iCs/>
                <w:sz w:val="21"/>
                <w:szCs w:val="21"/>
              </w:rPr>
              <w:t xml:space="preserve">6. Source primaire : Indice de bien-être WHO-5/Echelle </w:t>
            </w:r>
            <w:r w:rsidRPr="00D503DF">
              <w:rPr>
                <w:rFonts w:eastAsia="Times New Roman"/>
                <w:i/>
                <w:iCs/>
                <w:sz w:val="21"/>
                <w:szCs w:val="21"/>
              </w:rPr>
              <w:lastRenderedPageBreak/>
              <w:t>visuelle de perception de la souffrance</w:t>
            </w:r>
          </w:p>
        </w:tc>
      </w:tr>
      <w:tr w:rsidR="00C129F2" w:rsidRPr="00D503DF" w14:paraId="62DA4E98" w14:textId="77777777" w:rsidTr="3E72F376">
        <w:trPr>
          <w:trHeight w:val="1221"/>
        </w:trPr>
        <w:tc>
          <w:tcPr>
            <w:tcW w:w="0" w:type="auto"/>
            <w:vMerge w:val="restart"/>
            <w:shd w:val="clear" w:color="auto" w:fill="E7E6E6" w:themeFill="background2"/>
          </w:tcPr>
          <w:p w14:paraId="77CA0212" w14:textId="77777777" w:rsidR="00EF3A7B" w:rsidRPr="00D503DF" w:rsidRDefault="00EF3A7B" w:rsidP="00EF3A7B">
            <w:pPr>
              <w:rPr>
                <w:rFonts w:eastAsia="Times New Roman"/>
                <w:b/>
                <w:bCs/>
                <w:sz w:val="21"/>
                <w:szCs w:val="21"/>
              </w:rPr>
            </w:pPr>
            <w:r w:rsidRPr="00D503DF">
              <w:rPr>
                <w:rFonts w:eastAsia="Times New Roman"/>
                <w:b/>
                <w:bCs/>
                <w:sz w:val="21"/>
                <w:szCs w:val="21"/>
              </w:rPr>
              <w:lastRenderedPageBreak/>
              <w:t>Résultats attendus</w:t>
            </w:r>
          </w:p>
        </w:tc>
        <w:tc>
          <w:tcPr>
            <w:tcW w:w="0" w:type="auto"/>
            <w:vMerge w:val="restart"/>
            <w:tcBorders>
              <w:right w:val="single" w:sz="4" w:space="0" w:color="auto"/>
            </w:tcBorders>
            <w:shd w:val="clear" w:color="auto" w:fill="auto"/>
          </w:tcPr>
          <w:p w14:paraId="1BBE5BF6" w14:textId="77777777" w:rsidR="00EF3A7B" w:rsidRPr="00D503DF" w:rsidRDefault="00EF3A7B" w:rsidP="00EF3A7B">
            <w:pPr>
              <w:rPr>
                <w:sz w:val="21"/>
                <w:szCs w:val="21"/>
              </w:rPr>
            </w:pPr>
            <w:r w:rsidRPr="00D503DF">
              <w:rPr>
                <w:rFonts w:eastAsia="Times New Roman"/>
                <w:b/>
                <w:iCs/>
                <w:sz w:val="21"/>
                <w:szCs w:val="21"/>
              </w:rPr>
              <w:t>Résultat Attendu 1</w:t>
            </w:r>
            <w:r w:rsidRPr="00D503DF">
              <w:rPr>
                <w:rFonts w:eastAsia="Times New Roman"/>
                <w:iCs/>
                <w:sz w:val="21"/>
                <w:szCs w:val="21"/>
              </w:rPr>
              <w:t>. Les services de santé et agents communautaires de santé proposent les activités du Paquet Minimum de Santé (PMS) de qualité et des services conformes aux normes des ministères de la santé.</w:t>
            </w:r>
          </w:p>
        </w:tc>
        <w:tc>
          <w:tcPr>
            <w:tcW w:w="0" w:type="auto"/>
            <w:tcBorders>
              <w:top w:val="single" w:sz="4" w:space="0" w:color="auto"/>
              <w:left w:val="single" w:sz="4" w:space="0" w:color="auto"/>
              <w:right w:val="single" w:sz="4" w:space="0" w:color="auto"/>
            </w:tcBorders>
            <w:shd w:val="clear" w:color="auto" w:fill="auto"/>
          </w:tcPr>
          <w:p w14:paraId="70DAA3BD" w14:textId="77777777" w:rsidR="00EF3A7B" w:rsidRPr="00D503DF" w:rsidRDefault="00EF3A7B" w:rsidP="00EF3A7B">
            <w:pPr>
              <w:pStyle w:val="Paragraphedeliste"/>
              <w:numPr>
                <w:ilvl w:val="1"/>
                <w:numId w:val="47"/>
              </w:numPr>
              <w:spacing w:after="0"/>
              <w:jc w:val="left"/>
              <w:rPr>
                <w:rFonts w:eastAsia="Times New Roman"/>
                <w:i/>
                <w:iCs/>
                <w:sz w:val="21"/>
                <w:szCs w:val="21"/>
              </w:rPr>
            </w:pPr>
            <w:r w:rsidRPr="00D503DF">
              <w:rPr>
                <w:rFonts w:eastAsia="Times New Roman"/>
                <w:i/>
                <w:iCs/>
                <w:sz w:val="21"/>
                <w:szCs w:val="21"/>
              </w:rPr>
              <w:t xml:space="preserve">Le taux d’abandon des consultations prénatales a diminué en fin de projet </w:t>
            </w:r>
          </w:p>
          <w:p w14:paraId="0EC86C6B" w14:textId="77777777" w:rsidR="00EF3A7B" w:rsidRPr="00D503DF" w:rsidRDefault="00EF3A7B" w:rsidP="00EF3A7B">
            <w:pPr>
              <w:rPr>
                <w:rFonts w:eastAsia="Times New Roman"/>
                <w:i/>
                <w:iCs/>
                <w:sz w:val="21"/>
                <w:szCs w:val="21"/>
              </w:rPr>
            </w:pPr>
          </w:p>
        </w:tc>
        <w:tc>
          <w:tcPr>
            <w:tcW w:w="0" w:type="auto"/>
            <w:tcBorders>
              <w:left w:val="single" w:sz="4" w:space="0" w:color="auto"/>
            </w:tcBorders>
            <w:shd w:val="clear" w:color="auto" w:fill="BDD6EE" w:themeFill="accent1" w:themeFillTint="66"/>
          </w:tcPr>
          <w:p w14:paraId="39F407EF" w14:textId="77777777" w:rsidR="00EF3A7B" w:rsidRPr="00D503DF" w:rsidRDefault="00EF3A7B" w:rsidP="00EF3A7B">
            <w:pPr>
              <w:rPr>
                <w:rFonts w:eastAsia="Times New Roman"/>
                <w:i/>
                <w:iCs/>
                <w:sz w:val="21"/>
                <w:szCs w:val="21"/>
              </w:rPr>
            </w:pPr>
            <w:r w:rsidRPr="00D503DF">
              <w:rPr>
                <w:rFonts w:eastAsia="Times New Roman"/>
                <w:i/>
                <w:iCs/>
                <w:sz w:val="21"/>
                <w:szCs w:val="21"/>
              </w:rPr>
              <w:t>CI :52%</w:t>
            </w:r>
          </w:p>
          <w:p w14:paraId="61E1251A" w14:textId="77777777" w:rsidR="00EF3A7B" w:rsidRPr="00D503DF" w:rsidRDefault="00EF3A7B" w:rsidP="00EF3A7B">
            <w:pPr>
              <w:rPr>
                <w:rFonts w:eastAsia="Times New Roman"/>
                <w:i/>
                <w:iCs/>
                <w:sz w:val="21"/>
                <w:szCs w:val="21"/>
              </w:rPr>
            </w:pPr>
            <w:r w:rsidRPr="00D503DF">
              <w:rPr>
                <w:rFonts w:eastAsia="Times New Roman"/>
                <w:i/>
                <w:iCs/>
                <w:sz w:val="21"/>
                <w:szCs w:val="21"/>
              </w:rPr>
              <w:t>LB : 15.3%</w:t>
            </w:r>
          </w:p>
          <w:p w14:paraId="15594903" w14:textId="77777777" w:rsidR="00EF3A7B" w:rsidRPr="00D503DF" w:rsidRDefault="00EF3A7B" w:rsidP="00EF3A7B">
            <w:pPr>
              <w:rPr>
                <w:rFonts w:eastAsia="Times New Roman"/>
                <w:i/>
                <w:iCs/>
                <w:sz w:val="21"/>
                <w:szCs w:val="21"/>
              </w:rPr>
            </w:pPr>
            <w:r w:rsidRPr="00D503DF">
              <w:rPr>
                <w:rFonts w:eastAsia="Times New Roman"/>
                <w:i/>
                <w:iCs/>
                <w:sz w:val="21"/>
                <w:szCs w:val="21"/>
              </w:rPr>
              <w:t xml:space="preserve">SL : </w:t>
            </w:r>
          </w:p>
          <w:p w14:paraId="1D52C784" w14:textId="77777777" w:rsidR="00EF3A7B" w:rsidRPr="00D503DF" w:rsidRDefault="00EF3A7B" w:rsidP="00EF3A7B">
            <w:pPr>
              <w:rPr>
                <w:rFonts w:eastAsia="Times New Roman"/>
                <w:i/>
                <w:iCs/>
                <w:sz w:val="21"/>
                <w:szCs w:val="21"/>
              </w:rPr>
            </w:pPr>
            <w:r w:rsidRPr="00D503DF">
              <w:rPr>
                <w:rFonts w:eastAsia="Times New Roman"/>
                <w:i/>
                <w:iCs/>
                <w:sz w:val="21"/>
                <w:szCs w:val="21"/>
              </w:rPr>
              <w:t>WAU= 11.9%</w:t>
            </w:r>
          </w:p>
          <w:p w14:paraId="0BBCDB1D" w14:textId="77777777" w:rsidR="00EF3A7B" w:rsidRPr="00D503DF" w:rsidRDefault="00EF3A7B" w:rsidP="00EF3A7B">
            <w:pPr>
              <w:rPr>
                <w:rFonts w:eastAsia="Times New Roman"/>
                <w:i/>
                <w:iCs/>
                <w:sz w:val="21"/>
                <w:szCs w:val="21"/>
              </w:rPr>
            </w:pPr>
            <w:r w:rsidRPr="00D503DF">
              <w:rPr>
                <w:rFonts w:eastAsia="Times New Roman"/>
                <w:i/>
                <w:iCs/>
                <w:sz w:val="21"/>
                <w:szCs w:val="21"/>
              </w:rPr>
              <w:t xml:space="preserve">WAR=39.3% </w:t>
            </w:r>
          </w:p>
        </w:tc>
        <w:tc>
          <w:tcPr>
            <w:tcW w:w="0" w:type="auto"/>
            <w:shd w:val="clear" w:color="auto" w:fill="BDD6EE" w:themeFill="accent1" w:themeFillTint="66"/>
          </w:tcPr>
          <w:p w14:paraId="672E97F0" w14:textId="77777777" w:rsidR="00EF3A7B" w:rsidRPr="00D503DF" w:rsidRDefault="00EF3A7B" w:rsidP="00EF3A7B">
            <w:pPr>
              <w:rPr>
                <w:rFonts w:eastAsia="Times New Roman"/>
                <w:i/>
                <w:iCs/>
                <w:sz w:val="21"/>
                <w:szCs w:val="21"/>
              </w:rPr>
            </w:pPr>
            <w:r w:rsidRPr="00D503DF">
              <w:rPr>
                <w:rFonts w:eastAsia="Times New Roman"/>
                <w:i/>
                <w:iCs/>
                <w:sz w:val="21"/>
                <w:szCs w:val="21"/>
              </w:rPr>
              <w:t>CI : 49,68 %</w:t>
            </w:r>
          </w:p>
          <w:p w14:paraId="0187B911" w14:textId="77777777" w:rsidR="00EF3A7B" w:rsidRPr="00D503DF" w:rsidRDefault="00EF3A7B" w:rsidP="00EF3A7B">
            <w:pPr>
              <w:rPr>
                <w:rFonts w:eastAsia="Times New Roman"/>
                <w:i/>
                <w:iCs/>
                <w:sz w:val="21"/>
                <w:szCs w:val="21"/>
              </w:rPr>
            </w:pPr>
            <w:r w:rsidRPr="00D503DF">
              <w:rPr>
                <w:rFonts w:eastAsia="Times New Roman"/>
                <w:i/>
                <w:iCs/>
                <w:sz w:val="21"/>
                <w:szCs w:val="21"/>
              </w:rPr>
              <w:t>LB : 15.3%</w:t>
            </w:r>
          </w:p>
          <w:p w14:paraId="4ED383B6" w14:textId="77777777" w:rsidR="00EF3A7B" w:rsidRPr="00D503DF" w:rsidRDefault="00EF3A7B" w:rsidP="00EF3A7B">
            <w:pPr>
              <w:rPr>
                <w:rFonts w:eastAsia="Times New Roman"/>
                <w:i/>
                <w:iCs/>
                <w:sz w:val="21"/>
                <w:szCs w:val="21"/>
              </w:rPr>
            </w:pPr>
            <w:r w:rsidRPr="00D503DF">
              <w:rPr>
                <w:rFonts w:eastAsia="Times New Roman"/>
                <w:i/>
                <w:iCs/>
                <w:sz w:val="21"/>
                <w:szCs w:val="21"/>
              </w:rPr>
              <w:t>SL :</w:t>
            </w:r>
          </w:p>
          <w:p w14:paraId="2370C259" w14:textId="77777777" w:rsidR="00EF3A7B" w:rsidRPr="00D503DF" w:rsidRDefault="00EF3A7B" w:rsidP="00EF3A7B">
            <w:pPr>
              <w:rPr>
                <w:sz w:val="21"/>
                <w:szCs w:val="21"/>
              </w:rPr>
            </w:pPr>
            <w:r w:rsidRPr="00D503DF">
              <w:rPr>
                <w:rFonts w:eastAsia="Times New Roman"/>
                <w:i/>
                <w:iCs/>
                <w:sz w:val="21"/>
                <w:szCs w:val="21"/>
              </w:rPr>
              <w:t>WAU=49.55</w:t>
            </w:r>
            <w:r w:rsidRPr="00D503DF">
              <w:rPr>
                <w:i/>
                <w:sz w:val="21"/>
                <w:szCs w:val="21"/>
              </w:rPr>
              <w:t>%</w:t>
            </w:r>
            <w:r w:rsidRPr="00D503DF">
              <w:rPr>
                <w:rFonts w:eastAsia="Times New Roman"/>
                <w:i/>
                <w:iCs/>
                <w:sz w:val="21"/>
                <w:szCs w:val="21"/>
              </w:rPr>
              <w:t xml:space="preserve"> </w:t>
            </w:r>
          </w:p>
          <w:p w14:paraId="37DC9E7C" w14:textId="77777777" w:rsidR="00EF3A7B" w:rsidRPr="00D503DF" w:rsidRDefault="00EF3A7B" w:rsidP="00EF3A7B">
            <w:pPr>
              <w:rPr>
                <w:rFonts w:eastAsia="Times New Roman"/>
                <w:i/>
                <w:iCs/>
                <w:sz w:val="21"/>
                <w:szCs w:val="21"/>
              </w:rPr>
            </w:pPr>
            <w:r w:rsidRPr="00D503DF">
              <w:rPr>
                <w:i/>
                <w:sz w:val="21"/>
                <w:szCs w:val="21"/>
              </w:rPr>
              <w:t>WAR=19.5%</w:t>
            </w:r>
          </w:p>
        </w:tc>
        <w:tc>
          <w:tcPr>
            <w:tcW w:w="0" w:type="auto"/>
            <w:shd w:val="clear" w:color="auto" w:fill="BDD6EE" w:themeFill="accent1" w:themeFillTint="66"/>
          </w:tcPr>
          <w:p w14:paraId="25B8BFD5"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CI :&lt;45%</w:t>
            </w:r>
          </w:p>
          <w:p w14:paraId="3BA41E7A"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LB :&lt;15%</w:t>
            </w:r>
          </w:p>
          <w:p w14:paraId="22320ED5"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SL :&lt;45%</w:t>
            </w:r>
          </w:p>
          <w:p w14:paraId="756FB30E" w14:textId="77777777" w:rsidR="00EF3A7B" w:rsidRPr="00D503DF" w:rsidRDefault="00EF3A7B" w:rsidP="00EF3A7B">
            <w:pPr>
              <w:rPr>
                <w:rFonts w:eastAsia="Times New Roman"/>
                <w:i/>
                <w:iCs/>
                <w:color w:val="00B050"/>
                <w:sz w:val="21"/>
                <w:szCs w:val="21"/>
              </w:rPr>
            </w:pPr>
          </w:p>
        </w:tc>
        <w:tc>
          <w:tcPr>
            <w:tcW w:w="0" w:type="auto"/>
            <w:shd w:val="clear" w:color="auto" w:fill="auto"/>
          </w:tcPr>
          <w:p w14:paraId="59350A55" w14:textId="77777777" w:rsidR="00EF3A7B" w:rsidRPr="00D503DF" w:rsidRDefault="00EF3A7B" w:rsidP="00EF3A7B">
            <w:pPr>
              <w:rPr>
                <w:rFonts w:eastAsia="Times New Roman"/>
                <w:i/>
                <w:iCs/>
                <w:sz w:val="21"/>
                <w:szCs w:val="21"/>
              </w:rPr>
            </w:pPr>
            <w:r w:rsidRPr="00D503DF">
              <w:rPr>
                <w:rFonts w:eastAsia="Times New Roman"/>
                <w:i/>
                <w:iCs/>
                <w:sz w:val="21"/>
                <w:szCs w:val="21"/>
              </w:rPr>
              <w:t>1.1. Sources secondaires : Données des registres des patients/rapports des districts sanitaires</w:t>
            </w:r>
          </w:p>
        </w:tc>
      </w:tr>
      <w:tr w:rsidR="00C129F2" w:rsidRPr="00D503DF" w14:paraId="29F78320" w14:textId="77777777" w:rsidTr="3E72F376">
        <w:tc>
          <w:tcPr>
            <w:tcW w:w="0" w:type="auto"/>
            <w:vMerge/>
          </w:tcPr>
          <w:p w14:paraId="6C0616C0" w14:textId="77777777" w:rsidR="00EF3A7B" w:rsidRPr="00D503DF" w:rsidRDefault="00EF3A7B" w:rsidP="00EF3A7B">
            <w:pPr>
              <w:rPr>
                <w:rFonts w:eastAsia="Times New Roman"/>
                <w:b/>
                <w:bCs/>
                <w:sz w:val="21"/>
                <w:szCs w:val="21"/>
              </w:rPr>
            </w:pPr>
          </w:p>
        </w:tc>
        <w:tc>
          <w:tcPr>
            <w:tcW w:w="0" w:type="auto"/>
            <w:vMerge/>
          </w:tcPr>
          <w:p w14:paraId="40A3B56B" w14:textId="77777777" w:rsidR="00EF3A7B" w:rsidRPr="00D503DF" w:rsidRDefault="00EF3A7B" w:rsidP="00EF3A7B">
            <w:pPr>
              <w:rPr>
                <w:rFonts w:eastAsia="Times New Roman"/>
                <w:iCs/>
                <w:sz w:val="21"/>
                <w:szCs w:val="21"/>
              </w:rPr>
            </w:pPr>
          </w:p>
        </w:tc>
        <w:tc>
          <w:tcPr>
            <w:tcW w:w="0" w:type="auto"/>
            <w:tcBorders>
              <w:left w:val="single" w:sz="4" w:space="0" w:color="auto"/>
              <w:right w:val="single" w:sz="4" w:space="0" w:color="auto"/>
            </w:tcBorders>
            <w:shd w:val="clear" w:color="auto" w:fill="auto"/>
          </w:tcPr>
          <w:p w14:paraId="6373927A" w14:textId="77777777" w:rsidR="00EF3A7B" w:rsidRPr="00D503DF" w:rsidRDefault="00EF3A7B" w:rsidP="00EF3A7B">
            <w:pPr>
              <w:pStyle w:val="Paragraphedeliste"/>
              <w:numPr>
                <w:ilvl w:val="1"/>
                <w:numId w:val="47"/>
              </w:numPr>
              <w:spacing w:after="0"/>
              <w:jc w:val="left"/>
              <w:rPr>
                <w:rFonts w:eastAsia="Times New Roman"/>
                <w:i/>
                <w:iCs/>
                <w:sz w:val="21"/>
                <w:szCs w:val="21"/>
              </w:rPr>
            </w:pPr>
            <w:r w:rsidRPr="00D503DF">
              <w:rPr>
                <w:rFonts w:eastAsia="Times New Roman"/>
                <w:i/>
                <w:iCs/>
                <w:color w:val="00B050"/>
                <w:sz w:val="21"/>
                <w:szCs w:val="21"/>
              </w:rPr>
              <w:t xml:space="preserve">50%  </w:t>
            </w:r>
            <w:r w:rsidRPr="00D503DF">
              <w:rPr>
                <w:rFonts w:eastAsia="Times New Roman"/>
                <w:i/>
                <w:iCs/>
                <w:sz w:val="21"/>
                <w:szCs w:val="21"/>
              </w:rPr>
              <w:t>des sites de traitement antirétroviral (ART) ciblés ont un score de qualité des soins supérieur à 60% à la fin du projet (uniquement Sierra Leone)</w:t>
            </w:r>
          </w:p>
        </w:tc>
        <w:tc>
          <w:tcPr>
            <w:tcW w:w="0" w:type="auto"/>
            <w:tcBorders>
              <w:left w:val="single" w:sz="4" w:space="0" w:color="auto"/>
            </w:tcBorders>
            <w:shd w:val="clear" w:color="auto" w:fill="BDD6EE" w:themeFill="accent1" w:themeFillTint="66"/>
          </w:tcPr>
          <w:p w14:paraId="63C72C88" w14:textId="77777777" w:rsidR="00EF3A7B" w:rsidRPr="00D503DF" w:rsidRDefault="00EF3A7B" w:rsidP="00EF3A7B">
            <w:pPr>
              <w:rPr>
                <w:rFonts w:eastAsia="Times New Roman"/>
                <w:i/>
                <w:iCs/>
                <w:sz w:val="21"/>
                <w:szCs w:val="21"/>
              </w:rPr>
            </w:pPr>
            <w:r w:rsidRPr="00D503DF">
              <w:rPr>
                <w:rFonts w:eastAsia="Times New Roman"/>
                <w:i/>
                <w:iCs/>
                <w:sz w:val="21"/>
                <w:szCs w:val="21"/>
              </w:rPr>
              <w:t>SL :0%</w:t>
            </w:r>
          </w:p>
          <w:p w14:paraId="6B0451EB" w14:textId="77777777" w:rsidR="00EF3A7B" w:rsidRPr="00D503DF" w:rsidRDefault="00EF3A7B" w:rsidP="00EF3A7B">
            <w:pPr>
              <w:rPr>
                <w:rFonts w:eastAsia="Times New Roman"/>
                <w:i/>
                <w:iCs/>
                <w:sz w:val="21"/>
                <w:szCs w:val="21"/>
              </w:rPr>
            </w:pPr>
          </w:p>
        </w:tc>
        <w:tc>
          <w:tcPr>
            <w:tcW w:w="0" w:type="auto"/>
            <w:shd w:val="clear" w:color="auto" w:fill="A6A6A6" w:themeFill="background1" w:themeFillShade="A6"/>
          </w:tcPr>
          <w:p w14:paraId="1FC78F85" w14:textId="77777777" w:rsidR="00EF3A7B" w:rsidRPr="00D503DF" w:rsidRDefault="00EF3A7B" w:rsidP="00EF3A7B">
            <w:pPr>
              <w:rPr>
                <w:rFonts w:eastAsia="Times New Roman"/>
                <w:i/>
                <w:iCs/>
                <w:sz w:val="21"/>
                <w:szCs w:val="21"/>
              </w:rPr>
            </w:pPr>
          </w:p>
        </w:tc>
        <w:tc>
          <w:tcPr>
            <w:tcW w:w="0" w:type="auto"/>
            <w:shd w:val="clear" w:color="auto" w:fill="BDD6EE" w:themeFill="accent1" w:themeFillTint="66"/>
          </w:tcPr>
          <w:p w14:paraId="45D9B191" w14:textId="77777777" w:rsidR="00EF3A7B" w:rsidRPr="00D503DF" w:rsidRDefault="00EF3A7B" w:rsidP="00EF3A7B">
            <w:pPr>
              <w:rPr>
                <w:rFonts w:eastAsia="Times New Roman"/>
                <w:i/>
                <w:iCs/>
                <w:sz w:val="21"/>
                <w:szCs w:val="21"/>
              </w:rPr>
            </w:pPr>
            <w:r w:rsidRPr="00D503DF">
              <w:rPr>
                <w:rFonts w:eastAsia="Times New Roman"/>
                <w:i/>
                <w:iCs/>
                <w:sz w:val="21"/>
                <w:szCs w:val="21"/>
              </w:rPr>
              <w:t>SL :50%</w:t>
            </w:r>
          </w:p>
          <w:p w14:paraId="4B7DCFC2" w14:textId="77777777" w:rsidR="00EF3A7B" w:rsidRPr="00D503DF" w:rsidRDefault="00EF3A7B" w:rsidP="00EF3A7B">
            <w:pPr>
              <w:rPr>
                <w:rFonts w:eastAsia="Times New Roman"/>
                <w:i/>
                <w:iCs/>
                <w:sz w:val="21"/>
                <w:szCs w:val="21"/>
              </w:rPr>
            </w:pPr>
          </w:p>
        </w:tc>
        <w:tc>
          <w:tcPr>
            <w:tcW w:w="0" w:type="auto"/>
            <w:shd w:val="clear" w:color="auto" w:fill="auto"/>
          </w:tcPr>
          <w:p w14:paraId="34981547" w14:textId="77777777" w:rsidR="00EF3A7B" w:rsidRPr="00D503DF" w:rsidRDefault="00EF3A7B" w:rsidP="00EF3A7B">
            <w:pPr>
              <w:rPr>
                <w:rFonts w:eastAsia="Times New Roman"/>
                <w:i/>
                <w:iCs/>
                <w:sz w:val="21"/>
                <w:szCs w:val="21"/>
              </w:rPr>
            </w:pPr>
            <w:r w:rsidRPr="00D503DF">
              <w:rPr>
                <w:i/>
                <w:sz w:val="21"/>
                <w:szCs w:val="21"/>
              </w:rPr>
              <w:t xml:space="preserve">1.2. </w:t>
            </w:r>
            <w:r w:rsidRPr="00D503DF">
              <w:rPr>
                <w:rFonts w:eastAsia="Times New Roman"/>
                <w:i/>
                <w:iCs/>
                <w:sz w:val="21"/>
                <w:szCs w:val="21"/>
              </w:rPr>
              <w:t>Source primaire : Score de qualité des soins SOLTHIS</w:t>
            </w:r>
          </w:p>
          <w:p w14:paraId="4975096D" w14:textId="77777777" w:rsidR="00EF3A7B" w:rsidRPr="00D503DF" w:rsidRDefault="00EF3A7B" w:rsidP="00EF3A7B">
            <w:pPr>
              <w:rPr>
                <w:rFonts w:eastAsia="Times New Roman"/>
                <w:i/>
                <w:iCs/>
                <w:sz w:val="21"/>
                <w:szCs w:val="21"/>
              </w:rPr>
            </w:pPr>
          </w:p>
        </w:tc>
      </w:tr>
      <w:tr w:rsidR="00C129F2" w:rsidRPr="00D503DF" w14:paraId="176DC55B" w14:textId="77777777" w:rsidTr="3E72F376">
        <w:tc>
          <w:tcPr>
            <w:tcW w:w="0" w:type="auto"/>
            <w:vMerge/>
          </w:tcPr>
          <w:p w14:paraId="176E2504" w14:textId="77777777" w:rsidR="00EF3A7B" w:rsidRPr="00D503DF" w:rsidRDefault="00EF3A7B" w:rsidP="00EF3A7B">
            <w:pPr>
              <w:rPr>
                <w:rFonts w:eastAsia="Times New Roman"/>
                <w:b/>
                <w:bCs/>
                <w:sz w:val="21"/>
                <w:szCs w:val="21"/>
              </w:rPr>
            </w:pPr>
          </w:p>
        </w:tc>
        <w:tc>
          <w:tcPr>
            <w:tcW w:w="0" w:type="auto"/>
            <w:vMerge/>
          </w:tcPr>
          <w:p w14:paraId="778EBB61" w14:textId="77777777" w:rsidR="00EF3A7B" w:rsidRPr="00D503DF" w:rsidRDefault="00EF3A7B" w:rsidP="00EF3A7B">
            <w:pPr>
              <w:rPr>
                <w:rFonts w:eastAsia="Times New Roman"/>
                <w:iCs/>
                <w:sz w:val="21"/>
                <w:szCs w:val="21"/>
              </w:rPr>
            </w:pPr>
          </w:p>
        </w:tc>
        <w:tc>
          <w:tcPr>
            <w:tcW w:w="0" w:type="auto"/>
            <w:tcBorders>
              <w:left w:val="single" w:sz="4" w:space="0" w:color="auto"/>
              <w:right w:val="single" w:sz="4" w:space="0" w:color="auto"/>
            </w:tcBorders>
            <w:shd w:val="clear" w:color="auto" w:fill="auto"/>
          </w:tcPr>
          <w:p w14:paraId="39B76988" w14:textId="77777777" w:rsidR="00EF3A7B" w:rsidRPr="00D503DF" w:rsidRDefault="00EF3A7B" w:rsidP="00EF3A7B">
            <w:pPr>
              <w:pStyle w:val="Paragraphedeliste"/>
              <w:numPr>
                <w:ilvl w:val="1"/>
                <w:numId w:val="47"/>
              </w:numPr>
              <w:spacing w:after="0"/>
              <w:jc w:val="left"/>
              <w:rPr>
                <w:rFonts w:eastAsia="Times New Roman"/>
                <w:i/>
                <w:iCs/>
                <w:sz w:val="21"/>
                <w:szCs w:val="21"/>
              </w:rPr>
            </w:pPr>
            <w:r w:rsidRPr="00D503DF">
              <w:rPr>
                <w:rFonts w:eastAsia="Times New Roman"/>
                <w:i/>
                <w:iCs/>
                <w:sz w:val="21"/>
                <w:szCs w:val="21"/>
              </w:rPr>
              <w:t xml:space="preserve">Le taux d’allaitement exclusif des enfants de moins de 6 mois a augmenté en fin de projet </w:t>
            </w:r>
          </w:p>
        </w:tc>
        <w:tc>
          <w:tcPr>
            <w:tcW w:w="0" w:type="auto"/>
            <w:tcBorders>
              <w:left w:val="single" w:sz="4" w:space="0" w:color="auto"/>
            </w:tcBorders>
            <w:shd w:val="clear" w:color="auto" w:fill="BDD6EE" w:themeFill="accent1" w:themeFillTint="66"/>
          </w:tcPr>
          <w:p w14:paraId="4C585275" w14:textId="77777777" w:rsidR="00EF3A7B" w:rsidRPr="00D503DF" w:rsidRDefault="00EF3A7B" w:rsidP="00EF3A7B">
            <w:pPr>
              <w:rPr>
                <w:rFonts w:eastAsia="Times New Roman"/>
                <w:i/>
                <w:iCs/>
                <w:sz w:val="21"/>
                <w:szCs w:val="21"/>
              </w:rPr>
            </w:pPr>
            <w:r w:rsidRPr="00D503DF">
              <w:rPr>
                <w:rFonts w:eastAsia="Times New Roman"/>
                <w:i/>
                <w:iCs/>
                <w:sz w:val="21"/>
                <w:szCs w:val="21"/>
              </w:rPr>
              <w:t>CI : 52%</w:t>
            </w:r>
          </w:p>
          <w:p w14:paraId="73603A5A" w14:textId="77777777" w:rsidR="00EF3A7B" w:rsidRPr="00D503DF" w:rsidRDefault="00EF3A7B" w:rsidP="00EF3A7B">
            <w:pPr>
              <w:rPr>
                <w:sz w:val="21"/>
                <w:szCs w:val="21"/>
              </w:rPr>
            </w:pPr>
            <w:r w:rsidRPr="00D503DF">
              <w:rPr>
                <w:rFonts w:eastAsia="Times New Roman"/>
                <w:i/>
                <w:iCs/>
                <w:sz w:val="21"/>
                <w:szCs w:val="21"/>
              </w:rPr>
              <w:t xml:space="preserve">LB : </w:t>
            </w:r>
            <w:r w:rsidRPr="00D503DF">
              <w:rPr>
                <w:sz w:val="21"/>
                <w:szCs w:val="21"/>
              </w:rPr>
              <w:t>55%</w:t>
            </w:r>
          </w:p>
          <w:p w14:paraId="4DAB8575" w14:textId="77777777" w:rsidR="00EF3A7B" w:rsidRPr="00D503DF" w:rsidRDefault="00EF3A7B" w:rsidP="00EF3A7B">
            <w:pPr>
              <w:rPr>
                <w:rFonts w:eastAsia="Times New Roman"/>
                <w:i/>
                <w:iCs/>
                <w:sz w:val="21"/>
                <w:szCs w:val="21"/>
              </w:rPr>
            </w:pPr>
            <w:r w:rsidRPr="00D503DF">
              <w:rPr>
                <w:rFonts w:eastAsia="Times New Roman"/>
                <w:i/>
                <w:iCs/>
                <w:sz w:val="21"/>
                <w:szCs w:val="21"/>
              </w:rPr>
              <w:t>SL :</w:t>
            </w:r>
          </w:p>
          <w:p w14:paraId="482BAF99" w14:textId="77777777" w:rsidR="00EF3A7B" w:rsidRPr="00D503DF" w:rsidRDefault="00EF3A7B" w:rsidP="00EF3A7B">
            <w:pPr>
              <w:rPr>
                <w:sz w:val="21"/>
                <w:szCs w:val="21"/>
              </w:rPr>
            </w:pPr>
            <w:r w:rsidRPr="00D503DF">
              <w:rPr>
                <w:sz w:val="21"/>
                <w:szCs w:val="21"/>
              </w:rPr>
              <w:t>WAU=30.6%</w:t>
            </w:r>
          </w:p>
          <w:p w14:paraId="4EFC4F1B" w14:textId="77777777" w:rsidR="00EF3A7B" w:rsidRPr="00D503DF" w:rsidRDefault="00EF3A7B" w:rsidP="00EF3A7B">
            <w:pPr>
              <w:rPr>
                <w:sz w:val="21"/>
                <w:szCs w:val="21"/>
              </w:rPr>
            </w:pPr>
            <w:r w:rsidRPr="00D503DF">
              <w:rPr>
                <w:sz w:val="21"/>
                <w:szCs w:val="21"/>
              </w:rPr>
              <w:t xml:space="preserve">WAR=66% </w:t>
            </w:r>
          </w:p>
        </w:tc>
        <w:tc>
          <w:tcPr>
            <w:tcW w:w="0" w:type="auto"/>
            <w:shd w:val="clear" w:color="auto" w:fill="BDD6EE" w:themeFill="accent1" w:themeFillTint="66"/>
          </w:tcPr>
          <w:p w14:paraId="4073A66F" w14:textId="77777777" w:rsidR="00EF3A7B" w:rsidRPr="00D503DF" w:rsidRDefault="00EF3A7B" w:rsidP="00EF3A7B">
            <w:pPr>
              <w:rPr>
                <w:rFonts w:eastAsia="Times New Roman"/>
                <w:i/>
                <w:iCs/>
                <w:sz w:val="21"/>
                <w:szCs w:val="21"/>
              </w:rPr>
            </w:pPr>
            <w:r w:rsidRPr="00D503DF">
              <w:rPr>
                <w:rFonts w:eastAsia="Times New Roman"/>
                <w:i/>
                <w:iCs/>
                <w:sz w:val="21"/>
                <w:szCs w:val="21"/>
              </w:rPr>
              <w:t>CI :</w:t>
            </w:r>
            <w:r w:rsidRPr="00D503DF">
              <w:rPr>
                <w:sz w:val="21"/>
                <w:szCs w:val="21"/>
              </w:rPr>
              <w:t xml:space="preserve"> </w:t>
            </w:r>
            <w:r w:rsidRPr="00D503DF">
              <w:rPr>
                <w:rFonts w:eastAsia="Times New Roman"/>
                <w:i/>
                <w:iCs/>
                <w:sz w:val="21"/>
                <w:szCs w:val="21"/>
              </w:rPr>
              <w:t>61%</w:t>
            </w:r>
          </w:p>
          <w:p w14:paraId="2FC4D22F" w14:textId="77777777" w:rsidR="00EF3A7B" w:rsidRPr="00D503DF" w:rsidRDefault="00EF3A7B" w:rsidP="00EF3A7B">
            <w:pPr>
              <w:rPr>
                <w:rFonts w:eastAsia="Times New Roman"/>
                <w:i/>
                <w:iCs/>
                <w:sz w:val="21"/>
                <w:szCs w:val="21"/>
              </w:rPr>
            </w:pPr>
            <w:r w:rsidRPr="00D503DF">
              <w:rPr>
                <w:rFonts w:eastAsia="Times New Roman"/>
                <w:i/>
                <w:iCs/>
                <w:sz w:val="21"/>
                <w:szCs w:val="21"/>
              </w:rPr>
              <w:t>LB :41%</w:t>
            </w:r>
          </w:p>
          <w:p w14:paraId="2CC01118" w14:textId="77777777" w:rsidR="00EF3A7B" w:rsidRPr="00D503DF" w:rsidRDefault="00EF3A7B" w:rsidP="00EF3A7B">
            <w:pPr>
              <w:rPr>
                <w:rFonts w:eastAsia="Times New Roman"/>
                <w:i/>
                <w:iCs/>
                <w:sz w:val="21"/>
                <w:szCs w:val="21"/>
              </w:rPr>
            </w:pPr>
            <w:r w:rsidRPr="00D503DF">
              <w:rPr>
                <w:rFonts w:eastAsia="Times New Roman"/>
                <w:i/>
                <w:iCs/>
                <w:sz w:val="21"/>
                <w:szCs w:val="21"/>
              </w:rPr>
              <w:t>SL :54%</w:t>
            </w:r>
          </w:p>
          <w:p w14:paraId="5F5C8C26" w14:textId="77777777" w:rsidR="00EF3A7B" w:rsidRPr="00D503DF" w:rsidRDefault="00EF3A7B" w:rsidP="00EF3A7B">
            <w:pPr>
              <w:rPr>
                <w:rFonts w:eastAsia="Times New Roman"/>
                <w:i/>
                <w:iCs/>
                <w:sz w:val="21"/>
                <w:szCs w:val="21"/>
              </w:rPr>
            </w:pPr>
          </w:p>
        </w:tc>
        <w:tc>
          <w:tcPr>
            <w:tcW w:w="0" w:type="auto"/>
            <w:shd w:val="clear" w:color="auto" w:fill="BDD6EE" w:themeFill="accent1" w:themeFillTint="66"/>
          </w:tcPr>
          <w:p w14:paraId="7C79841D" w14:textId="77777777" w:rsidR="00EF3A7B" w:rsidRPr="00D503DF" w:rsidRDefault="00EF3A7B" w:rsidP="00EF3A7B">
            <w:pPr>
              <w:rPr>
                <w:rFonts w:eastAsia="Times New Roman"/>
                <w:i/>
                <w:iCs/>
                <w:sz w:val="21"/>
                <w:szCs w:val="21"/>
              </w:rPr>
            </w:pPr>
            <w:r w:rsidRPr="00D503DF">
              <w:rPr>
                <w:rFonts w:eastAsia="Times New Roman"/>
                <w:i/>
                <w:iCs/>
                <w:sz w:val="21"/>
                <w:szCs w:val="21"/>
              </w:rPr>
              <w:t>CI &gt;65%:</w:t>
            </w:r>
          </w:p>
          <w:p w14:paraId="5CCE4578" w14:textId="77777777" w:rsidR="00EF3A7B" w:rsidRPr="00D503DF" w:rsidRDefault="00EF3A7B" w:rsidP="00EF3A7B">
            <w:pPr>
              <w:rPr>
                <w:rFonts w:eastAsia="Times New Roman"/>
                <w:i/>
                <w:iCs/>
                <w:sz w:val="21"/>
                <w:szCs w:val="21"/>
              </w:rPr>
            </w:pPr>
            <w:r w:rsidRPr="00D503DF">
              <w:rPr>
                <w:rFonts w:eastAsia="Times New Roman"/>
                <w:i/>
                <w:iCs/>
                <w:sz w:val="21"/>
                <w:szCs w:val="21"/>
              </w:rPr>
              <w:t>LB </w:t>
            </w:r>
            <w:r w:rsidRPr="00D503DF">
              <w:rPr>
                <w:rFonts w:eastAsia="Times New Roman"/>
                <w:i/>
                <w:iCs/>
                <w:color w:val="00B050"/>
                <w:sz w:val="21"/>
                <w:szCs w:val="21"/>
              </w:rPr>
              <w:t>:&gt;55%</w:t>
            </w:r>
          </w:p>
          <w:p w14:paraId="704BED06" w14:textId="77777777" w:rsidR="00EF3A7B" w:rsidRPr="00D503DF" w:rsidRDefault="00EF3A7B" w:rsidP="00EF3A7B">
            <w:pPr>
              <w:rPr>
                <w:rFonts w:eastAsia="Times New Roman"/>
                <w:i/>
                <w:iCs/>
                <w:sz w:val="21"/>
                <w:szCs w:val="21"/>
              </w:rPr>
            </w:pPr>
            <w:r w:rsidRPr="00D503DF">
              <w:rPr>
                <w:rFonts w:eastAsia="Times New Roman"/>
                <w:i/>
                <w:iCs/>
                <w:sz w:val="21"/>
                <w:szCs w:val="21"/>
              </w:rPr>
              <w:t>SL </w:t>
            </w:r>
            <w:r w:rsidRPr="00D503DF">
              <w:rPr>
                <w:rFonts w:eastAsia="Times New Roman"/>
                <w:i/>
                <w:iCs/>
                <w:color w:val="00B050"/>
                <w:sz w:val="21"/>
                <w:szCs w:val="21"/>
              </w:rPr>
              <w:t>:&gt;55%</w:t>
            </w:r>
          </w:p>
          <w:p w14:paraId="2BD0F69E" w14:textId="77777777" w:rsidR="00EF3A7B" w:rsidRPr="00D503DF" w:rsidRDefault="00EF3A7B" w:rsidP="00EF3A7B">
            <w:pPr>
              <w:rPr>
                <w:rFonts w:eastAsia="Times New Roman"/>
                <w:i/>
                <w:iCs/>
                <w:sz w:val="21"/>
                <w:szCs w:val="21"/>
              </w:rPr>
            </w:pPr>
          </w:p>
        </w:tc>
        <w:tc>
          <w:tcPr>
            <w:tcW w:w="0" w:type="auto"/>
            <w:shd w:val="clear" w:color="auto" w:fill="auto"/>
          </w:tcPr>
          <w:p w14:paraId="0A91D38F" w14:textId="77777777" w:rsidR="00EF3A7B" w:rsidRPr="00D503DF" w:rsidRDefault="00EF3A7B" w:rsidP="00EF3A7B">
            <w:pPr>
              <w:rPr>
                <w:rFonts w:eastAsia="Times New Roman"/>
                <w:i/>
                <w:iCs/>
                <w:sz w:val="21"/>
                <w:szCs w:val="21"/>
              </w:rPr>
            </w:pPr>
            <w:r w:rsidRPr="00D503DF">
              <w:rPr>
                <w:rFonts w:eastAsia="Times New Roman"/>
                <w:i/>
                <w:iCs/>
                <w:sz w:val="21"/>
                <w:szCs w:val="21"/>
              </w:rPr>
              <w:t>1.3. Sources primaires et secondaire : Enquêtes de référence/CAP, enquêtes nationales et données par district</w:t>
            </w:r>
          </w:p>
        </w:tc>
      </w:tr>
      <w:tr w:rsidR="00C129F2" w:rsidRPr="00D503DF" w14:paraId="328243BE" w14:textId="77777777" w:rsidTr="3E72F376">
        <w:tc>
          <w:tcPr>
            <w:tcW w:w="0" w:type="auto"/>
            <w:vMerge/>
          </w:tcPr>
          <w:p w14:paraId="6938F492" w14:textId="77777777" w:rsidR="00EF3A7B" w:rsidRPr="00D503DF" w:rsidRDefault="00EF3A7B" w:rsidP="00EF3A7B">
            <w:pPr>
              <w:rPr>
                <w:rFonts w:eastAsia="Times New Roman"/>
                <w:b/>
                <w:bCs/>
                <w:sz w:val="21"/>
                <w:szCs w:val="21"/>
              </w:rPr>
            </w:pPr>
          </w:p>
        </w:tc>
        <w:tc>
          <w:tcPr>
            <w:tcW w:w="0" w:type="auto"/>
            <w:vMerge/>
          </w:tcPr>
          <w:p w14:paraId="490B6DF0" w14:textId="77777777" w:rsidR="00EF3A7B" w:rsidRPr="00D503DF" w:rsidRDefault="00EF3A7B" w:rsidP="00EF3A7B">
            <w:pPr>
              <w:rPr>
                <w:rFonts w:eastAsia="Times New Roman"/>
                <w:iCs/>
                <w:sz w:val="21"/>
                <w:szCs w:val="21"/>
              </w:rPr>
            </w:pPr>
          </w:p>
        </w:tc>
        <w:tc>
          <w:tcPr>
            <w:tcW w:w="0" w:type="auto"/>
            <w:tcBorders>
              <w:left w:val="single" w:sz="4" w:space="0" w:color="auto"/>
              <w:right w:val="single" w:sz="4" w:space="0" w:color="auto"/>
            </w:tcBorders>
            <w:shd w:val="clear" w:color="auto" w:fill="auto"/>
          </w:tcPr>
          <w:p w14:paraId="5685756A" w14:textId="77777777" w:rsidR="00EF3A7B" w:rsidRPr="00D503DF" w:rsidRDefault="00EF3A7B" w:rsidP="00EF3A7B">
            <w:pPr>
              <w:pStyle w:val="Paragraphedeliste"/>
              <w:numPr>
                <w:ilvl w:val="1"/>
                <w:numId w:val="47"/>
              </w:numPr>
              <w:spacing w:after="0"/>
              <w:jc w:val="left"/>
              <w:rPr>
                <w:rFonts w:eastAsia="Times New Roman"/>
                <w:i/>
                <w:iCs/>
                <w:sz w:val="21"/>
                <w:szCs w:val="21"/>
              </w:rPr>
            </w:pPr>
            <w:r w:rsidRPr="00D503DF">
              <w:rPr>
                <w:rFonts w:eastAsia="Times New Roman"/>
                <w:i/>
                <w:iCs/>
                <w:sz w:val="21"/>
                <w:szCs w:val="21"/>
              </w:rPr>
              <w:t xml:space="preserve">Le % des structures de santé qui soumettent leurs rapports </w:t>
            </w:r>
            <w:r w:rsidRPr="00D503DF">
              <w:rPr>
                <w:rFonts w:eastAsia="Times New Roman"/>
                <w:i/>
                <w:iCs/>
                <w:color w:val="00B050"/>
                <w:sz w:val="21"/>
                <w:szCs w:val="21"/>
              </w:rPr>
              <w:t xml:space="preserve">au district sanitaire </w:t>
            </w:r>
            <w:r w:rsidRPr="00D503DF">
              <w:rPr>
                <w:rFonts w:eastAsia="Times New Roman"/>
                <w:i/>
                <w:iCs/>
                <w:sz w:val="21"/>
                <w:szCs w:val="21"/>
              </w:rPr>
              <w:t xml:space="preserve">dans les délais a augmenté en fin de projet </w:t>
            </w:r>
          </w:p>
        </w:tc>
        <w:tc>
          <w:tcPr>
            <w:tcW w:w="0" w:type="auto"/>
            <w:tcBorders>
              <w:left w:val="single" w:sz="4" w:space="0" w:color="auto"/>
            </w:tcBorders>
            <w:shd w:val="clear" w:color="auto" w:fill="BDD6EE" w:themeFill="accent1" w:themeFillTint="66"/>
          </w:tcPr>
          <w:p w14:paraId="58F64C8E" w14:textId="77777777" w:rsidR="00EF3A7B" w:rsidRPr="00D503DF" w:rsidRDefault="00EF3A7B" w:rsidP="00EF3A7B">
            <w:pPr>
              <w:rPr>
                <w:rFonts w:eastAsia="Times New Roman"/>
                <w:i/>
                <w:iCs/>
                <w:sz w:val="21"/>
                <w:szCs w:val="21"/>
              </w:rPr>
            </w:pPr>
            <w:r w:rsidRPr="00D503DF">
              <w:rPr>
                <w:rFonts w:eastAsia="Times New Roman"/>
                <w:i/>
                <w:iCs/>
                <w:sz w:val="21"/>
                <w:szCs w:val="21"/>
              </w:rPr>
              <w:t>CI :N/A</w:t>
            </w:r>
          </w:p>
          <w:p w14:paraId="7BE3D6BF" w14:textId="77777777" w:rsidR="00EF3A7B" w:rsidRPr="00D503DF" w:rsidRDefault="00EF3A7B" w:rsidP="00EF3A7B">
            <w:pPr>
              <w:rPr>
                <w:rFonts w:eastAsia="Times New Roman"/>
                <w:i/>
                <w:iCs/>
                <w:sz w:val="21"/>
                <w:szCs w:val="21"/>
              </w:rPr>
            </w:pPr>
            <w:r w:rsidRPr="00D503DF">
              <w:rPr>
                <w:rFonts w:eastAsia="Times New Roman"/>
                <w:i/>
                <w:iCs/>
                <w:sz w:val="21"/>
                <w:szCs w:val="21"/>
              </w:rPr>
              <w:t>LB : N/A</w:t>
            </w:r>
          </w:p>
          <w:p w14:paraId="6EB2648E" w14:textId="77777777" w:rsidR="00EF3A7B" w:rsidRPr="00D503DF" w:rsidRDefault="00EF3A7B" w:rsidP="00EF3A7B">
            <w:pPr>
              <w:rPr>
                <w:rFonts w:eastAsia="Times New Roman"/>
                <w:i/>
                <w:iCs/>
                <w:sz w:val="21"/>
                <w:szCs w:val="21"/>
              </w:rPr>
            </w:pPr>
            <w:r w:rsidRPr="00D503DF">
              <w:rPr>
                <w:rFonts w:eastAsia="Times New Roman"/>
                <w:i/>
                <w:iCs/>
                <w:sz w:val="21"/>
                <w:szCs w:val="21"/>
              </w:rPr>
              <w:t>SL :N/A</w:t>
            </w:r>
          </w:p>
        </w:tc>
        <w:tc>
          <w:tcPr>
            <w:tcW w:w="0" w:type="auto"/>
            <w:shd w:val="clear" w:color="auto" w:fill="BDD6EE" w:themeFill="accent1" w:themeFillTint="66"/>
          </w:tcPr>
          <w:p w14:paraId="4CC88F80" w14:textId="77777777" w:rsidR="00EF3A7B" w:rsidRPr="00D503DF" w:rsidRDefault="00EF3A7B" w:rsidP="00EF3A7B">
            <w:pPr>
              <w:rPr>
                <w:rFonts w:eastAsia="Times New Roman"/>
                <w:i/>
                <w:iCs/>
                <w:sz w:val="21"/>
                <w:szCs w:val="21"/>
              </w:rPr>
            </w:pPr>
            <w:r w:rsidRPr="00D503DF">
              <w:rPr>
                <w:rFonts w:eastAsia="Times New Roman"/>
                <w:i/>
                <w:iCs/>
                <w:sz w:val="21"/>
                <w:szCs w:val="21"/>
              </w:rPr>
              <w:t>CI:</w:t>
            </w:r>
            <w:r w:rsidRPr="00D503DF">
              <w:rPr>
                <w:sz w:val="21"/>
                <w:szCs w:val="21"/>
              </w:rPr>
              <w:t xml:space="preserve"> </w:t>
            </w:r>
            <w:r w:rsidRPr="00D503DF">
              <w:rPr>
                <w:rFonts w:eastAsia="Times New Roman"/>
                <w:i/>
                <w:iCs/>
                <w:sz w:val="21"/>
                <w:szCs w:val="21"/>
              </w:rPr>
              <w:t>85,50%</w:t>
            </w:r>
          </w:p>
          <w:p w14:paraId="4535FB57" w14:textId="77777777" w:rsidR="00EF3A7B" w:rsidRPr="00D503DF" w:rsidRDefault="00EF3A7B" w:rsidP="00EF3A7B">
            <w:pPr>
              <w:rPr>
                <w:rFonts w:eastAsia="Times New Roman"/>
                <w:i/>
                <w:iCs/>
                <w:sz w:val="21"/>
                <w:szCs w:val="21"/>
              </w:rPr>
            </w:pPr>
            <w:r w:rsidRPr="00D503DF">
              <w:rPr>
                <w:rFonts w:eastAsia="Times New Roman"/>
                <w:i/>
                <w:iCs/>
                <w:sz w:val="21"/>
                <w:szCs w:val="21"/>
              </w:rPr>
              <w:t>LB :</w:t>
            </w:r>
            <w:r w:rsidRPr="00D503DF">
              <w:rPr>
                <w:sz w:val="21"/>
                <w:szCs w:val="21"/>
              </w:rPr>
              <w:t xml:space="preserve"> </w:t>
            </w:r>
            <w:r w:rsidRPr="00D503DF">
              <w:rPr>
                <w:rFonts w:eastAsia="Times New Roman"/>
                <w:i/>
                <w:iCs/>
                <w:sz w:val="21"/>
                <w:szCs w:val="21"/>
              </w:rPr>
              <w:t>30%</w:t>
            </w:r>
          </w:p>
          <w:p w14:paraId="42F80A47" w14:textId="77777777" w:rsidR="00EF3A7B" w:rsidRPr="00D503DF" w:rsidRDefault="00EF3A7B" w:rsidP="00EF3A7B">
            <w:pPr>
              <w:rPr>
                <w:rFonts w:eastAsia="Times New Roman"/>
                <w:i/>
                <w:iCs/>
                <w:sz w:val="21"/>
                <w:szCs w:val="21"/>
              </w:rPr>
            </w:pPr>
            <w:r w:rsidRPr="00D503DF">
              <w:rPr>
                <w:rFonts w:eastAsia="Times New Roman"/>
                <w:i/>
                <w:iCs/>
                <w:sz w:val="21"/>
                <w:szCs w:val="21"/>
              </w:rPr>
              <w:t>SL :</w:t>
            </w:r>
            <w:r w:rsidRPr="00D503DF">
              <w:rPr>
                <w:rFonts w:eastAsia="Times New Roman"/>
                <w:b/>
                <w:sz w:val="21"/>
                <w:szCs w:val="21"/>
              </w:rPr>
              <w:t xml:space="preserve"> </w:t>
            </w:r>
            <w:r w:rsidRPr="00D503DF">
              <w:rPr>
                <w:rFonts w:eastAsia="Times New Roman"/>
                <w:i/>
                <w:iCs/>
                <w:sz w:val="21"/>
                <w:szCs w:val="21"/>
              </w:rPr>
              <w:t>100%</w:t>
            </w:r>
          </w:p>
        </w:tc>
        <w:tc>
          <w:tcPr>
            <w:tcW w:w="0" w:type="auto"/>
            <w:shd w:val="clear" w:color="auto" w:fill="BDD6EE" w:themeFill="accent1" w:themeFillTint="66"/>
          </w:tcPr>
          <w:p w14:paraId="40AF1F2F" w14:textId="77777777" w:rsidR="00EF3A7B" w:rsidRPr="00D503DF" w:rsidRDefault="00EF3A7B" w:rsidP="00EF3A7B">
            <w:pPr>
              <w:rPr>
                <w:rFonts w:eastAsia="Times New Roman"/>
                <w:i/>
                <w:iCs/>
                <w:sz w:val="21"/>
                <w:szCs w:val="21"/>
              </w:rPr>
            </w:pPr>
            <w:r w:rsidRPr="00D503DF">
              <w:rPr>
                <w:rFonts w:eastAsia="Times New Roman"/>
                <w:i/>
                <w:iCs/>
                <w:sz w:val="21"/>
                <w:szCs w:val="21"/>
              </w:rPr>
              <w:t>CI: 80 %</w:t>
            </w:r>
          </w:p>
          <w:p w14:paraId="194C1C4D" w14:textId="77777777" w:rsidR="00EF3A7B" w:rsidRPr="00D503DF" w:rsidRDefault="00EF3A7B" w:rsidP="00EF3A7B">
            <w:pPr>
              <w:rPr>
                <w:rFonts w:eastAsia="Times New Roman"/>
                <w:i/>
                <w:iCs/>
                <w:sz w:val="21"/>
                <w:szCs w:val="21"/>
              </w:rPr>
            </w:pPr>
            <w:r w:rsidRPr="00D503DF">
              <w:rPr>
                <w:rFonts w:eastAsia="Times New Roman"/>
                <w:i/>
                <w:iCs/>
                <w:sz w:val="21"/>
                <w:szCs w:val="21"/>
              </w:rPr>
              <w:t xml:space="preserve">LB: </w:t>
            </w:r>
            <w:r w:rsidRPr="00D503DF">
              <w:rPr>
                <w:rFonts w:eastAsia="Times New Roman"/>
                <w:i/>
                <w:iCs/>
                <w:color w:val="00B050"/>
                <w:sz w:val="21"/>
                <w:szCs w:val="21"/>
              </w:rPr>
              <w:t>50%</w:t>
            </w:r>
          </w:p>
          <w:p w14:paraId="17E681BA" w14:textId="77777777" w:rsidR="00EF3A7B" w:rsidRPr="00D503DF" w:rsidRDefault="00EF3A7B" w:rsidP="00EF3A7B">
            <w:pPr>
              <w:rPr>
                <w:rFonts w:eastAsia="Times New Roman"/>
                <w:i/>
                <w:iCs/>
                <w:sz w:val="21"/>
                <w:szCs w:val="21"/>
              </w:rPr>
            </w:pPr>
            <w:r w:rsidRPr="00D503DF">
              <w:rPr>
                <w:rFonts w:eastAsia="Times New Roman"/>
                <w:i/>
                <w:iCs/>
                <w:sz w:val="21"/>
                <w:szCs w:val="21"/>
              </w:rPr>
              <w:t>SL: 80%</w:t>
            </w:r>
          </w:p>
        </w:tc>
        <w:tc>
          <w:tcPr>
            <w:tcW w:w="0" w:type="auto"/>
            <w:shd w:val="clear" w:color="auto" w:fill="auto"/>
          </w:tcPr>
          <w:p w14:paraId="010B888D" w14:textId="77777777" w:rsidR="00EF3A7B" w:rsidRPr="00D503DF" w:rsidRDefault="00EF3A7B" w:rsidP="00EF3A7B">
            <w:pPr>
              <w:rPr>
                <w:rFonts w:eastAsia="Times New Roman"/>
                <w:i/>
                <w:iCs/>
                <w:sz w:val="21"/>
                <w:szCs w:val="21"/>
              </w:rPr>
            </w:pPr>
            <w:r w:rsidRPr="00D503DF">
              <w:rPr>
                <w:rFonts w:eastAsia="Times New Roman"/>
                <w:i/>
                <w:iCs/>
                <w:sz w:val="21"/>
                <w:szCs w:val="21"/>
              </w:rPr>
              <w:t xml:space="preserve">1.4. Source secondaire : Rapports des districts sanitaires </w:t>
            </w:r>
          </w:p>
        </w:tc>
      </w:tr>
      <w:tr w:rsidR="00C129F2" w:rsidRPr="00D503DF" w14:paraId="7915809C" w14:textId="77777777" w:rsidTr="3E72F376">
        <w:tc>
          <w:tcPr>
            <w:tcW w:w="0" w:type="auto"/>
            <w:vMerge/>
          </w:tcPr>
          <w:p w14:paraId="4A6DA48B" w14:textId="77777777" w:rsidR="00EF3A7B" w:rsidRPr="00D503DF" w:rsidRDefault="00EF3A7B" w:rsidP="00EF3A7B">
            <w:pPr>
              <w:rPr>
                <w:rFonts w:eastAsia="Times New Roman"/>
                <w:b/>
                <w:bCs/>
                <w:sz w:val="21"/>
                <w:szCs w:val="21"/>
              </w:rPr>
            </w:pPr>
          </w:p>
        </w:tc>
        <w:tc>
          <w:tcPr>
            <w:tcW w:w="0" w:type="auto"/>
            <w:vMerge/>
          </w:tcPr>
          <w:p w14:paraId="6B4E49A3" w14:textId="77777777" w:rsidR="00EF3A7B" w:rsidRPr="00D503DF" w:rsidRDefault="00EF3A7B" w:rsidP="00EF3A7B">
            <w:pPr>
              <w:rPr>
                <w:rFonts w:eastAsia="Times New Roman"/>
                <w:iCs/>
                <w:sz w:val="21"/>
                <w:szCs w:val="21"/>
              </w:rPr>
            </w:pPr>
          </w:p>
        </w:tc>
        <w:tc>
          <w:tcPr>
            <w:tcW w:w="0" w:type="auto"/>
            <w:tcBorders>
              <w:left w:val="single" w:sz="4" w:space="0" w:color="auto"/>
              <w:bottom w:val="single" w:sz="4" w:space="0" w:color="auto"/>
              <w:right w:val="single" w:sz="4" w:space="0" w:color="auto"/>
            </w:tcBorders>
            <w:shd w:val="clear" w:color="auto" w:fill="auto"/>
          </w:tcPr>
          <w:p w14:paraId="356BF258" w14:textId="77777777" w:rsidR="00EF3A7B" w:rsidRPr="00D503DF" w:rsidRDefault="00EF3A7B" w:rsidP="00EF3A7B">
            <w:pPr>
              <w:pStyle w:val="Paragraphedeliste"/>
              <w:numPr>
                <w:ilvl w:val="1"/>
                <w:numId w:val="47"/>
              </w:numPr>
              <w:spacing w:after="0"/>
              <w:jc w:val="left"/>
              <w:rPr>
                <w:rFonts w:eastAsia="Times New Roman"/>
                <w:i/>
                <w:iCs/>
                <w:sz w:val="21"/>
                <w:szCs w:val="21"/>
              </w:rPr>
            </w:pPr>
            <w:r w:rsidRPr="00D503DF">
              <w:rPr>
                <w:rFonts w:eastAsia="Times New Roman"/>
                <w:i/>
                <w:iCs/>
                <w:sz w:val="21"/>
                <w:szCs w:val="21"/>
              </w:rPr>
              <w:t xml:space="preserve">Le % des usagers estimant avoir été traité avec respect par les personnels de santé (dignité, autonomie, temps d’attente et confidentialité) a augmenté en fin de projet </w:t>
            </w:r>
          </w:p>
        </w:tc>
        <w:tc>
          <w:tcPr>
            <w:tcW w:w="0" w:type="auto"/>
            <w:tcBorders>
              <w:left w:val="single" w:sz="4" w:space="0" w:color="auto"/>
            </w:tcBorders>
            <w:shd w:val="clear" w:color="auto" w:fill="BDD6EE" w:themeFill="accent1" w:themeFillTint="66"/>
          </w:tcPr>
          <w:p w14:paraId="093CE4D3" w14:textId="77777777" w:rsidR="00EF3A7B" w:rsidRPr="00D503DF" w:rsidRDefault="00EF3A7B" w:rsidP="00EF3A7B">
            <w:pPr>
              <w:rPr>
                <w:rFonts w:eastAsia="Times New Roman"/>
                <w:i/>
                <w:iCs/>
                <w:sz w:val="21"/>
                <w:szCs w:val="21"/>
              </w:rPr>
            </w:pPr>
            <w:r w:rsidRPr="00D503DF">
              <w:rPr>
                <w:rFonts w:eastAsia="Times New Roman"/>
                <w:i/>
                <w:iCs/>
                <w:sz w:val="21"/>
                <w:szCs w:val="21"/>
              </w:rPr>
              <w:t>CI :</w:t>
            </w:r>
          </w:p>
          <w:p w14:paraId="002337BE" w14:textId="77777777" w:rsidR="00EF3A7B" w:rsidRPr="00D503DF" w:rsidRDefault="00EF3A7B" w:rsidP="00EF3A7B">
            <w:pPr>
              <w:rPr>
                <w:rFonts w:eastAsia="Times New Roman"/>
                <w:i/>
                <w:iCs/>
                <w:sz w:val="21"/>
                <w:szCs w:val="21"/>
              </w:rPr>
            </w:pPr>
            <w:r w:rsidRPr="00D503DF">
              <w:rPr>
                <w:rFonts w:eastAsia="Times New Roman"/>
                <w:i/>
                <w:iCs/>
                <w:sz w:val="21"/>
                <w:szCs w:val="21"/>
              </w:rPr>
              <w:t xml:space="preserve">LB : </w:t>
            </w:r>
          </w:p>
          <w:p w14:paraId="621E1344" w14:textId="77777777" w:rsidR="00EF3A7B" w:rsidRPr="00D503DF" w:rsidRDefault="00EF3A7B" w:rsidP="00EF3A7B">
            <w:pPr>
              <w:rPr>
                <w:rFonts w:eastAsia="Times New Roman"/>
                <w:i/>
                <w:iCs/>
                <w:sz w:val="21"/>
                <w:szCs w:val="21"/>
              </w:rPr>
            </w:pPr>
            <w:r w:rsidRPr="00D503DF">
              <w:rPr>
                <w:rFonts w:eastAsia="Times New Roman"/>
                <w:i/>
                <w:iCs/>
                <w:sz w:val="21"/>
                <w:szCs w:val="21"/>
              </w:rPr>
              <w:t>SL</w:t>
            </w:r>
          </w:p>
          <w:p w14:paraId="36D60E18" w14:textId="77777777" w:rsidR="00EF3A7B" w:rsidRPr="00D503DF" w:rsidRDefault="00EF3A7B" w:rsidP="00EF3A7B">
            <w:pPr>
              <w:rPr>
                <w:rFonts w:eastAsia="Times New Roman"/>
                <w:i/>
                <w:iCs/>
                <w:sz w:val="21"/>
                <w:szCs w:val="21"/>
              </w:rPr>
            </w:pPr>
          </w:p>
        </w:tc>
        <w:tc>
          <w:tcPr>
            <w:tcW w:w="0" w:type="auto"/>
            <w:shd w:val="clear" w:color="auto" w:fill="BDD6EE" w:themeFill="accent1" w:themeFillTint="66"/>
          </w:tcPr>
          <w:p w14:paraId="4CE77048" w14:textId="77777777" w:rsidR="00EF3A7B" w:rsidRPr="00D503DF" w:rsidRDefault="00EF3A7B" w:rsidP="00EF3A7B">
            <w:pPr>
              <w:rPr>
                <w:rFonts w:eastAsia="Times New Roman"/>
                <w:i/>
                <w:iCs/>
                <w:sz w:val="21"/>
                <w:szCs w:val="21"/>
              </w:rPr>
            </w:pPr>
            <w:r w:rsidRPr="00D503DF">
              <w:rPr>
                <w:rFonts w:eastAsia="Times New Roman"/>
                <w:i/>
                <w:iCs/>
                <w:sz w:val="21"/>
                <w:szCs w:val="21"/>
              </w:rPr>
              <w:t>CI :90%</w:t>
            </w:r>
          </w:p>
          <w:p w14:paraId="65CB5185" w14:textId="77777777" w:rsidR="00EF3A7B" w:rsidRPr="00D503DF" w:rsidRDefault="00EF3A7B" w:rsidP="00EF3A7B">
            <w:pPr>
              <w:rPr>
                <w:rFonts w:eastAsia="Times New Roman"/>
                <w:i/>
                <w:iCs/>
                <w:sz w:val="21"/>
                <w:szCs w:val="21"/>
              </w:rPr>
            </w:pPr>
            <w:r w:rsidRPr="00D503DF">
              <w:rPr>
                <w:rFonts w:eastAsia="Times New Roman"/>
                <w:i/>
                <w:iCs/>
                <w:sz w:val="21"/>
                <w:szCs w:val="21"/>
              </w:rPr>
              <w:t>LB :20%</w:t>
            </w:r>
          </w:p>
          <w:p w14:paraId="44035394" w14:textId="77777777" w:rsidR="00EF3A7B" w:rsidRPr="00D503DF" w:rsidRDefault="00EF3A7B" w:rsidP="00EF3A7B">
            <w:pPr>
              <w:rPr>
                <w:rFonts w:eastAsia="Times New Roman"/>
                <w:i/>
                <w:iCs/>
                <w:sz w:val="21"/>
                <w:szCs w:val="21"/>
              </w:rPr>
            </w:pPr>
            <w:r w:rsidRPr="00D503DF">
              <w:rPr>
                <w:rFonts w:eastAsia="Times New Roman"/>
                <w:i/>
                <w:iCs/>
                <w:sz w:val="21"/>
                <w:szCs w:val="21"/>
              </w:rPr>
              <w:t>SL : non mesuré</w:t>
            </w:r>
          </w:p>
          <w:p w14:paraId="4EAA1CB2" w14:textId="77777777" w:rsidR="00EF3A7B" w:rsidRPr="00D503DF" w:rsidRDefault="00EF3A7B" w:rsidP="00EF3A7B">
            <w:pPr>
              <w:rPr>
                <w:rFonts w:eastAsia="Times New Roman"/>
                <w:i/>
                <w:iCs/>
                <w:sz w:val="21"/>
                <w:szCs w:val="21"/>
              </w:rPr>
            </w:pPr>
          </w:p>
        </w:tc>
        <w:tc>
          <w:tcPr>
            <w:tcW w:w="0" w:type="auto"/>
            <w:shd w:val="clear" w:color="auto" w:fill="BDD6EE" w:themeFill="accent1" w:themeFillTint="66"/>
          </w:tcPr>
          <w:p w14:paraId="6F1BC0E3" w14:textId="77777777" w:rsidR="00EF3A7B" w:rsidRPr="00D503DF" w:rsidRDefault="00EF3A7B" w:rsidP="00EF3A7B">
            <w:pPr>
              <w:rPr>
                <w:rFonts w:eastAsia="Times New Roman"/>
                <w:i/>
                <w:iCs/>
                <w:sz w:val="21"/>
                <w:szCs w:val="21"/>
              </w:rPr>
            </w:pPr>
            <w:r w:rsidRPr="00D503DF">
              <w:rPr>
                <w:rFonts w:eastAsia="Times New Roman"/>
                <w:i/>
                <w:iCs/>
                <w:sz w:val="21"/>
                <w:szCs w:val="21"/>
              </w:rPr>
              <w:t>CI :80%</w:t>
            </w:r>
          </w:p>
          <w:p w14:paraId="16C3B7B5" w14:textId="77777777" w:rsidR="00EF3A7B" w:rsidRPr="00D503DF" w:rsidRDefault="00EF3A7B" w:rsidP="00EF3A7B">
            <w:pPr>
              <w:rPr>
                <w:rFonts w:eastAsia="Times New Roman"/>
                <w:i/>
                <w:iCs/>
                <w:sz w:val="21"/>
                <w:szCs w:val="21"/>
              </w:rPr>
            </w:pPr>
            <w:r w:rsidRPr="00D503DF">
              <w:rPr>
                <w:rFonts w:eastAsia="Times New Roman"/>
                <w:i/>
                <w:iCs/>
                <w:sz w:val="21"/>
                <w:szCs w:val="21"/>
              </w:rPr>
              <w:t>LB :60%</w:t>
            </w:r>
          </w:p>
          <w:p w14:paraId="6D6B5C50" w14:textId="77777777" w:rsidR="00EF3A7B" w:rsidRPr="00D503DF" w:rsidRDefault="00EF3A7B" w:rsidP="00EF3A7B">
            <w:pPr>
              <w:rPr>
                <w:rFonts w:eastAsia="Times New Roman"/>
                <w:i/>
                <w:iCs/>
                <w:sz w:val="21"/>
                <w:szCs w:val="21"/>
              </w:rPr>
            </w:pPr>
            <w:r w:rsidRPr="00D503DF">
              <w:rPr>
                <w:rFonts w:eastAsia="Times New Roman"/>
                <w:i/>
                <w:iCs/>
                <w:sz w:val="21"/>
                <w:szCs w:val="21"/>
              </w:rPr>
              <w:t>SL :60%</w:t>
            </w:r>
          </w:p>
          <w:p w14:paraId="4AC166CB" w14:textId="77777777" w:rsidR="00EF3A7B" w:rsidRPr="00D503DF" w:rsidRDefault="00EF3A7B" w:rsidP="00EF3A7B">
            <w:pPr>
              <w:rPr>
                <w:rFonts w:eastAsia="Times New Roman"/>
                <w:i/>
                <w:iCs/>
                <w:sz w:val="21"/>
                <w:szCs w:val="21"/>
              </w:rPr>
            </w:pPr>
          </w:p>
        </w:tc>
        <w:tc>
          <w:tcPr>
            <w:tcW w:w="0" w:type="auto"/>
            <w:shd w:val="clear" w:color="auto" w:fill="auto"/>
          </w:tcPr>
          <w:p w14:paraId="78914BCA" w14:textId="77777777" w:rsidR="00EF3A7B" w:rsidRPr="00D503DF" w:rsidRDefault="00EF3A7B" w:rsidP="00EF3A7B">
            <w:pPr>
              <w:rPr>
                <w:rFonts w:eastAsia="Times New Roman"/>
                <w:i/>
                <w:iCs/>
                <w:sz w:val="21"/>
                <w:szCs w:val="21"/>
              </w:rPr>
            </w:pPr>
            <w:r w:rsidRPr="00D503DF">
              <w:rPr>
                <w:rFonts w:eastAsia="Times New Roman"/>
                <w:i/>
                <w:iCs/>
                <w:sz w:val="21"/>
                <w:szCs w:val="21"/>
              </w:rPr>
              <w:t>1.5. Source primaire : Enquête de réactivité/Enquête satisfaction</w:t>
            </w:r>
          </w:p>
        </w:tc>
      </w:tr>
      <w:tr w:rsidR="00C129F2" w:rsidRPr="00D503DF" w14:paraId="57BF3257" w14:textId="77777777" w:rsidTr="3E72F376">
        <w:tc>
          <w:tcPr>
            <w:tcW w:w="0" w:type="auto"/>
            <w:vMerge/>
          </w:tcPr>
          <w:p w14:paraId="48F3E72B" w14:textId="77777777" w:rsidR="00EF3A7B" w:rsidRPr="00D503DF" w:rsidRDefault="00EF3A7B" w:rsidP="00EF3A7B">
            <w:pPr>
              <w:rPr>
                <w:rFonts w:eastAsia="Times New Roman"/>
                <w:b/>
                <w:bCs/>
                <w:sz w:val="21"/>
                <w:szCs w:val="21"/>
              </w:rPr>
            </w:pPr>
          </w:p>
        </w:tc>
        <w:tc>
          <w:tcPr>
            <w:tcW w:w="0" w:type="auto"/>
            <w:vMerge w:val="restart"/>
            <w:shd w:val="clear" w:color="auto" w:fill="auto"/>
          </w:tcPr>
          <w:p w14:paraId="4FF83842" w14:textId="77777777" w:rsidR="00EF3A7B" w:rsidRPr="00D503DF" w:rsidRDefault="00EF3A7B" w:rsidP="00EF3A7B">
            <w:pPr>
              <w:rPr>
                <w:rFonts w:eastAsia="Times New Roman"/>
                <w:iCs/>
                <w:sz w:val="21"/>
                <w:szCs w:val="21"/>
              </w:rPr>
            </w:pPr>
            <w:r w:rsidRPr="00D503DF">
              <w:rPr>
                <w:rFonts w:eastAsia="Times New Roman"/>
                <w:b/>
                <w:iCs/>
                <w:sz w:val="21"/>
                <w:szCs w:val="21"/>
              </w:rPr>
              <w:t>Résultat Attendu 2.</w:t>
            </w:r>
            <w:r w:rsidRPr="00D503DF">
              <w:rPr>
                <w:rFonts w:eastAsia="Times New Roman"/>
                <w:iCs/>
                <w:sz w:val="21"/>
                <w:szCs w:val="21"/>
              </w:rPr>
              <w:t xml:space="preserve"> Les populations cibles et notamment les femmes et les jeunes améliorent leurs pratiques et comportements liés à leur santé.</w:t>
            </w:r>
          </w:p>
        </w:tc>
        <w:tc>
          <w:tcPr>
            <w:tcW w:w="0" w:type="auto"/>
            <w:tcBorders>
              <w:top w:val="single" w:sz="4" w:space="0" w:color="auto"/>
            </w:tcBorders>
            <w:shd w:val="clear" w:color="auto" w:fill="auto"/>
          </w:tcPr>
          <w:p w14:paraId="00931B70" w14:textId="77777777" w:rsidR="00EF3A7B" w:rsidRPr="00D503DF" w:rsidRDefault="00EF3A7B" w:rsidP="00EF3A7B">
            <w:pPr>
              <w:pStyle w:val="Paragraphedeliste"/>
              <w:numPr>
                <w:ilvl w:val="0"/>
                <w:numId w:val="47"/>
              </w:numPr>
              <w:spacing w:after="0"/>
              <w:jc w:val="left"/>
              <w:rPr>
                <w:rFonts w:eastAsia="Times New Roman"/>
                <w:i/>
                <w:iCs/>
                <w:vanish/>
                <w:sz w:val="21"/>
                <w:szCs w:val="21"/>
              </w:rPr>
            </w:pPr>
          </w:p>
          <w:p w14:paraId="26905AE6" w14:textId="77777777" w:rsidR="00EF3A7B" w:rsidRPr="00D503DF" w:rsidRDefault="00EF3A7B" w:rsidP="00EF3A7B">
            <w:pPr>
              <w:pStyle w:val="Paragraphedeliste"/>
              <w:numPr>
                <w:ilvl w:val="1"/>
                <w:numId w:val="47"/>
              </w:numPr>
              <w:spacing w:after="0"/>
              <w:jc w:val="left"/>
              <w:rPr>
                <w:rFonts w:eastAsia="Times New Roman"/>
                <w:i/>
                <w:iCs/>
                <w:sz w:val="21"/>
                <w:szCs w:val="21"/>
              </w:rPr>
            </w:pPr>
            <w:r w:rsidRPr="00D503DF">
              <w:rPr>
                <w:rFonts w:eastAsia="Times New Roman"/>
                <w:i/>
                <w:iCs/>
                <w:sz w:val="21"/>
                <w:szCs w:val="21"/>
              </w:rPr>
              <w:t>100% des aires de santé appuyées disposent de groupes communautaires de discussion en fin de projet</w:t>
            </w:r>
          </w:p>
        </w:tc>
        <w:tc>
          <w:tcPr>
            <w:tcW w:w="0" w:type="auto"/>
            <w:shd w:val="clear" w:color="auto" w:fill="BDD6EE" w:themeFill="accent1" w:themeFillTint="66"/>
          </w:tcPr>
          <w:p w14:paraId="0AFC00C7" w14:textId="77777777" w:rsidR="00EF3A7B" w:rsidRPr="00D503DF" w:rsidRDefault="00EF3A7B" w:rsidP="00EF3A7B">
            <w:pPr>
              <w:rPr>
                <w:rFonts w:eastAsia="Times New Roman"/>
                <w:i/>
                <w:iCs/>
                <w:sz w:val="21"/>
                <w:szCs w:val="21"/>
              </w:rPr>
            </w:pPr>
            <w:r w:rsidRPr="00D503DF">
              <w:rPr>
                <w:rFonts w:eastAsia="Times New Roman"/>
                <w:i/>
                <w:iCs/>
                <w:sz w:val="21"/>
                <w:szCs w:val="21"/>
              </w:rPr>
              <w:t>CI :58%</w:t>
            </w:r>
          </w:p>
          <w:p w14:paraId="00B67B65" w14:textId="77777777" w:rsidR="00EF3A7B" w:rsidRPr="00D503DF" w:rsidRDefault="00EF3A7B" w:rsidP="00EF3A7B">
            <w:pPr>
              <w:rPr>
                <w:rFonts w:eastAsia="Times New Roman"/>
                <w:i/>
                <w:iCs/>
                <w:sz w:val="21"/>
                <w:szCs w:val="21"/>
              </w:rPr>
            </w:pPr>
            <w:r w:rsidRPr="00D503DF">
              <w:rPr>
                <w:rFonts w:eastAsia="Times New Roman"/>
                <w:i/>
                <w:iCs/>
                <w:sz w:val="21"/>
                <w:szCs w:val="21"/>
              </w:rPr>
              <w:t>LB :0%</w:t>
            </w:r>
          </w:p>
          <w:p w14:paraId="73A88A26" w14:textId="77777777" w:rsidR="00EF3A7B" w:rsidRPr="00D503DF" w:rsidRDefault="00EF3A7B" w:rsidP="00EF3A7B">
            <w:pPr>
              <w:rPr>
                <w:rFonts w:eastAsia="Times New Roman"/>
                <w:i/>
                <w:iCs/>
                <w:sz w:val="21"/>
                <w:szCs w:val="21"/>
              </w:rPr>
            </w:pPr>
            <w:r w:rsidRPr="00D503DF">
              <w:rPr>
                <w:rFonts w:eastAsia="Times New Roman"/>
                <w:i/>
                <w:iCs/>
                <w:sz w:val="21"/>
                <w:szCs w:val="21"/>
              </w:rPr>
              <w:t>SL :55%</w:t>
            </w:r>
          </w:p>
          <w:p w14:paraId="23C8BBB2" w14:textId="77777777" w:rsidR="00EF3A7B" w:rsidRPr="00D503DF" w:rsidRDefault="00EF3A7B" w:rsidP="00EF3A7B">
            <w:pPr>
              <w:rPr>
                <w:rFonts w:eastAsia="Times New Roman"/>
                <w:i/>
                <w:iCs/>
                <w:sz w:val="21"/>
                <w:szCs w:val="21"/>
              </w:rPr>
            </w:pPr>
          </w:p>
          <w:p w14:paraId="66D567DD" w14:textId="77777777" w:rsidR="00EF3A7B" w:rsidRPr="00D503DF" w:rsidRDefault="00EF3A7B" w:rsidP="00EF3A7B">
            <w:pPr>
              <w:rPr>
                <w:rFonts w:eastAsia="Times New Roman"/>
                <w:i/>
                <w:iCs/>
                <w:sz w:val="21"/>
                <w:szCs w:val="21"/>
              </w:rPr>
            </w:pPr>
          </w:p>
          <w:p w14:paraId="23FE7F13" w14:textId="77777777" w:rsidR="00EF3A7B" w:rsidRPr="00D503DF" w:rsidRDefault="00EF3A7B" w:rsidP="00EF3A7B">
            <w:pPr>
              <w:rPr>
                <w:rFonts w:eastAsia="Times New Roman"/>
                <w:i/>
                <w:iCs/>
                <w:sz w:val="21"/>
                <w:szCs w:val="21"/>
              </w:rPr>
            </w:pPr>
          </w:p>
        </w:tc>
        <w:tc>
          <w:tcPr>
            <w:tcW w:w="0" w:type="auto"/>
            <w:shd w:val="clear" w:color="auto" w:fill="BDD6EE" w:themeFill="accent1" w:themeFillTint="66"/>
          </w:tcPr>
          <w:p w14:paraId="755DC40E" w14:textId="77777777" w:rsidR="00EF3A7B" w:rsidRPr="00D503DF" w:rsidRDefault="00EF3A7B" w:rsidP="00EF3A7B">
            <w:pPr>
              <w:rPr>
                <w:rFonts w:eastAsia="Times New Roman"/>
                <w:i/>
                <w:iCs/>
                <w:sz w:val="21"/>
                <w:szCs w:val="21"/>
              </w:rPr>
            </w:pPr>
            <w:r w:rsidRPr="00D503DF">
              <w:rPr>
                <w:rFonts w:eastAsia="Times New Roman"/>
                <w:i/>
                <w:iCs/>
                <w:sz w:val="21"/>
                <w:szCs w:val="21"/>
              </w:rPr>
              <w:t>CI :</w:t>
            </w:r>
            <w:r w:rsidRPr="00D503DF">
              <w:rPr>
                <w:sz w:val="21"/>
                <w:szCs w:val="21"/>
              </w:rPr>
              <w:t xml:space="preserve"> </w:t>
            </w:r>
            <w:r w:rsidRPr="00D503DF">
              <w:rPr>
                <w:rFonts w:eastAsia="Times New Roman"/>
                <w:i/>
                <w:iCs/>
                <w:sz w:val="21"/>
                <w:szCs w:val="21"/>
              </w:rPr>
              <w:t>94%</w:t>
            </w:r>
          </w:p>
          <w:p w14:paraId="29374A38" w14:textId="77777777" w:rsidR="00EF3A7B" w:rsidRPr="00D503DF" w:rsidRDefault="00EF3A7B" w:rsidP="00EF3A7B">
            <w:pPr>
              <w:rPr>
                <w:rFonts w:eastAsia="Times New Roman"/>
                <w:i/>
                <w:iCs/>
                <w:sz w:val="21"/>
                <w:szCs w:val="21"/>
              </w:rPr>
            </w:pPr>
            <w:r w:rsidRPr="00D503DF">
              <w:rPr>
                <w:rFonts w:eastAsia="Times New Roman"/>
                <w:i/>
                <w:iCs/>
                <w:sz w:val="21"/>
                <w:szCs w:val="21"/>
              </w:rPr>
              <w:t>LB :56%</w:t>
            </w:r>
          </w:p>
          <w:p w14:paraId="49270702" w14:textId="77777777" w:rsidR="00EF3A7B" w:rsidRPr="00D503DF" w:rsidRDefault="00EF3A7B" w:rsidP="00EF3A7B">
            <w:pPr>
              <w:rPr>
                <w:rFonts w:eastAsia="Times New Roman"/>
                <w:i/>
                <w:iCs/>
                <w:sz w:val="21"/>
                <w:szCs w:val="21"/>
              </w:rPr>
            </w:pPr>
            <w:r w:rsidRPr="00D503DF">
              <w:rPr>
                <w:rFonts w:eastAsia="Times New Roman"/>
                <w:i/>
                <w:iCs/>
                <w:sz w:val="21"/>
                <w:szCs w:val="21"/>
              </w:rPr>
              <w:t>SL :100%</w:t>
            </w:r>
          </w:p>
          <w:p w14:paraId="7944A832" w14:textId="77777777" w:rsidR="00EF3A7B" w:rsidRPr="00D503DF" w:rsidRDefault="00EF3A7B" w:rsidP="00EF3A7B">
            <w:pPr>
              <w:rPr>
                <w:rFonts w:eastAsia="Times New Roman"/>
                <w:i/>
                <w:iCs/>
                <w:sz w:val="21"/>
                <w:szCs w:val="21"/>
              </w:rPr>
            </w:pPr>
          </w:p>
          <w:p w14:paraId="59F58983" w14:textId="77777777" w:rsidR="00EF3A7B" w:rsidRPr="00D503DF" w:rsidRDefault="00EF3A7B" w:rsidP="00EF3A7B">
            <w:pPr>
              <w:rPr>
                <w:rFonts w:eastAsia="Times New Roman"/>
                <w:i/>
                <w:iCs/>
                <w:sz w:val="21"/>
                <w:szCs w:val="21"/>
              </w:rPr>
            </w:pPr>
          </w:p>
          <w:p w14:paraId="3BA95077" w14:textId="77777777" w:rsidR="00EF3A7B" w:rsidRPr="00D503DF" w:rsidRDefault="00EF3A7B" w:rsidP="00EF3A7B">
            <w:pPr>
              <w:rPr>
                <w:rFonts w:eastAsia="Times New Roman"/>
                <w:i/>
                <w:iCs/>
                <w:sz w:val="21"/>
                <w:szCs w:val="21"/>
              </w:rPr>
            </w:pPr>
          </w:p>
        </w:tc>
        <w:tc>
          <w:tcPr>
            <w:tcW w:w="0" w:type="auto"/>
            <w:shd w:val="clear" w:color="auto" w:fill="BDD6EE" w:themeFill="accent1" w:themeFillTint="66"/>
          </w:tcPr>
          <w:p w14:paraId="6980B1F4" w14:textId="77777777" w:rsidR="00EF3A7B" w:rsidRPr="00D503DF" w:rsidRDefault="00EF3A7B" w:rsidP="00EF3A7B">
            <w:pPr>
              <w:rPr>
                <w:rFonts w:eastAsia="Times New Roman"/>
                <w:i/>
                <w:iCs/>
                <w:sz w:val="21"/>
                <w:szCs w:val="21"/>
              </w:rPr>
            </w:pPr>
            <w:r w:rsidRPr="00D503DF">
              <w:rPr>
                <w:rFonts w:eastAsia="Times New Roman"/>
                <w:i/>
                <w:iCs/>
                <w:sz w:val="21"/>
                <w:szCs w:val="21"/>
              </w:rPr>
              <w:t>CI :100%</w:t>
            </w:r>
          </w:p>
          <w:p w14:paraId="0937DDD9" w14:textId="77777777" w:rsidR="00EF3A7B" w:rsidRPr="00D503DF" w:rsidRDefault="00EF3A7B" w:rsidP="00EF3A7B">
            <w:pPr>
              <w:rPr>
                <w:rFonts w:eastAsia="Times New Roman"/>
                <w:i/>
                <w:iCs/>
                <w:sz w:val="21"/>
                <w:szCs w:val="21"/>
              </w:rPr>
            </w:pPr>
            <w:r w:rsidRPr="00D503DF">
              <w:rPr>
                <w:rFonts w:eastAsia="Times New Roman"/>
                <w:i/>
                <w:iCs/>
                <w:sz w:val="21"/>
                <w:szCs w:val="21"/>
              </w:rPr>
              <w:t>LB :100%</w:t>
            </w:r>
          </w:p>
          <w:p w14:paraId="3F467924" w14:textId="77777777" w:rsidR="00EF3A7B" w:rsidRPr="00D503DF" w:rsidRDefault="00EF3A7B" w:rsidP="00EF3A7B">
            <w:pPr>
              <w:rPr>
                <w:rFonts w:eastAsia="Times New Roman"/>
                <w:i/>
                <w:iCs/>
                <w:sz w:val="21"/>
                <w:szCs w:val="21"/>
              </w:rPr>
            </w:pPr>
            <w:r w:rsidRPr="00D503DF">
              <w:rPr>
                <w:rFonts w:eastAsia="Times New Roman"/>
                <w:i/>
                <w:iCs/>
                <w:sz w:val="21"/>
                <w:szCs w:val="21"/>
              </w:rPr>
              <w:t>SL :100%</w:t>
            </w:r>
          </w:p>
          <w:p w14:paraId="0DA23379" w14:textId="77777777" w:rsidR="00EF3A7B" w:rsidRPr="00D503DF" w:rsidRDefault="00EF3A7B" w:rsidP="00EF3A7B">
            <w:pPr>
              <w:rPr>
                <w:rFonts w:eastAsia="Times New Roman"/>
                <w:i/>
                <w:iCs/>
                <w:sz w:val="21"/>
                <w:szCs w:val="21"/>
              </w:rPr>
            </w:pPr>
          </w:p>
          <w:p w14:paraId="229D50D2" w14:textId="77777777" w:rsidR="00EF3A7B" w:rsidRPr="00D503DF" w:rsidRDefault="00EF3A7B" w:rsidP="00EF3A7B">
            <w:pPr>
              <w:rPr>
                <w:rFonts w:eastAsia="Times New Roman"/>
                <w:i/>
                <w:iCs/>
                <w:sz w:val="21"/>
                <w:szCs w:val="21"/>
              </w:rPr>
            </w:pPr>
          </w:p>
          <w:p w14:paraId="0832540C" w14:textId="77777777" w:rsidR="00EF3A7B" w:rsidRPr="00D503DF" w:rsidRDefault="00EF3A7B" w:rsidP="00EF3A7B">
            <w:pPr>
              <w:rPr>
                <w:rFonts w:eastAsia="Times New Roman"/>
                <w:i/>
                <w:iCs/>
                <w:sz w:val="21"/>
                <w:szCs w:val="21"/>
              </w:rPr>
            </w:pPr>
          </w:p>
        </w:tc>
        <w:tc>
          <w:tcPr>
            <w:tcW w:w="0" w:type="auto"/>
            <w:shd w:val="clear" w:color="auto" w:fill="auto"/>
          </w:tcPr>
          <w:p w14:paraId="0DCEF5FA" w14:textId="77777777" w:rsidR="00EF3A7B" w:rsidRPr="00D503DF" w:rsidRDefault="00EF3A7B" w:rsidP="00EF3A7B">
            <w:pPr>
              <w:rPr>
                <w:rFonts w:eastAsia="Times New Roman"/>
                <w:i/>
                <w:iCs/>
                <w:sz w:val="21"/>
                <w:szCs w:val="21"/>
              </w:rPr>
            </w:pPr>
            <w:r w:rsidRPr="00D503DF">
              <w:rPr>
                <w:rFonts w:eastAsia="Times New Roman"/>
                <w:i/>
                <w:iCs/>
                <w:sz w:val="21"/>
                <w:szCs w:val="21"/>
              </w:rPr>
              <w:t>2.1. Source primaire : Rapports d’activité</w:t>
            </w:r>
          </w:p>
        </w:tc>
      </w:tr>
      <w:tr w:rsidR="00C129F2" w:rsidRPr="00D503DF" w14:paraId="2865C0DE" w14:textId="77777777" w:rsidTr="3E72F376">
        <w:tc>
          <w:tcPr>
            <w:tcW w:w="0" w:type="auto"/>
            <w:vMerge/>
          </w:tcPr>
          <w:p w14:paraId="5CFB0820" w14:textId="77777777" w:rsidR="00EF3A7B" w:rsidRPr="00D503DF" w:rsidRDefault="00EF3A7B" w:rsidP="00EF3A7B">
            <w:pPr>
              <w:rPr>
                <w:rFonts w:eastAsia="Times New Roman"/>
                <w:b/>
                <w:bCs/>
                <w:sz w:val="21"/>
                <w:szCs w:val="21"/>
              </w:rPr>
            </w:pPr>
          </w:p>
        </w:tc>
        <w:tc>
          <w:tcPr>
            <w:tcW w:w="0" w:type="auto"/>
            <w:vMerge/>
          </w:tcPr>
          <w:p w14:paraId="25738945" w14:textId="77777777" w:rsidR="00EF3A7B" w:rsidRPr="00D503DF" w:rsidRDefault="00EF3A7B" w:rsidP="00EF3A7B">
            <w:pPr>
              <w:rPr>
                <w:rFonts w:eastAsia="Times New Roman"/>
                <w:iCs/>
                <w:sz w:val="21"/>
                <w:szCs w:val="21"/>
              </w:rPr>
            </w:pPr>
          </w:p>
        </w:tc>
        <w:tc>
          <w:tcPr>
            <w:tcW w:w="0" w:type="auto"/>
            <w:tcBorders>
              <w:top w:val="single" w:sz="4" w:space="0" w:color="auto"/>
            </w:tcBorders>
            <w:shd w:val="clear" w:color="auto" w:fill="auto"/>
          </w:tcPr>
          <w:p w14:paraId="5C65E725" w14:textId="77777777" w:rsidR="00EF3A7B" w:rsidRPr="00D503DF" w:rsidRDefault="00EF3A7B" w:rsidP="00EF3A7B">
            <w:pPr>
              <w:pStyle w:val="Paragraphedeliste"/>
              <w:numPr>
                <w:ilvl w:val="1"/>
                <w:numId w:val="47"/>
              </w:numPr>
              <w:spacing w:after="0"/>
              <w:jc w:val="left"/>
              <w:rPr>
                <w:rFonts w:eastAsia="Times New Roman"/>
                <w:i/>
                <w:iCs/>
                <w:sz w:val="21"/>
                <w:szCs w:val="21"/>
              </w:rPr>
            </w:pPr>
            <w:r w:rsidRPr="00D503DF">
              <w:rPr>
                <w:rFonts w:eastAsia="Times New Roman"/>
                <w:i/>
                <w:iCs/>
                <w:sz w:val="21"/>
                <w:szCs w:val="21"/>
              </w:rPr>
              <w:t xml:space="preserve">Le taux de prévalence contraceptive (méthode moderne) des femmes a augmenté en fin de projet </w:t>
            </w:r>
          </w:p>
        </w:tc>
        <w:tc>
          <w:tcPr>
            <w:tcW w:w="0" w:type="auto"/>
            <w:shd w:val="clear" w:color="auto" w:fill="BDD6EE" w:themeFill="accent1" w:themeFillTint="66"/>
          </w:tcPr>
          <w:p w14:paraId="4C61506E" w14:textId="77777777" w:rsidR="00EF3A7B" w:rsidRPr="00D503DF" w:rsidRDefault="00EF3A7B" w:rsidP="00EF3A7B">
            <w:pPr>
              <w:rPr>
                <w:rFonts w:eastAsia="Times New Roman"/>
                <w:i/>
                <w:iCs/>
                <w:sz w:val="21"/>
                <w:szCs w:val="21"/>
              </w:rPr>
            </w:pPr>
            <w:r w:rsidRPr="00D503DF">
              <w:rPr>
                <w:rFonts w:eastAsia="Times New Roman"/>
                <w:i/>
                <w:iCs/>
                <w:sz w:val="21"/>
                <w:szCs w:val="21"/>
              </w:rPr>
              <w:t>CI :N/A</w:t>
            </w:r>
          </w:p>
          <w:p w14:paraId="4C576B92" w14:textId="77777777" w:rsidR="00EF3A7B" w:rsidRPr="00D503DF" w:rsidRDefault="00EF3A7B" w:rsidP="00EF3A7B">
            <w:pPr>
              <w:rPr>
                <w:rFonts w:eastAsia="Times New Roman"/>
                <w:i/>
                <w:iCs/>
                <w:sz w:val="21"/>
                <w:szCs w:val="21"/>
              </w:rPr>
            </w:pPr>
            <w:r w:rsidRPr="00D503DF">
              <w:rPr>
                <w:rFonts w:eastAsia="Times New Roman"/>
                <w:i/>
                <w:iCs/>
                <w:sz w:val="21"/>
                <w:szCs w:val="21"/>
              </w:rPr>
              <w:t>LB :21.6%</w:t>
            </w:r>
          </w:p>
          <w:p w14:paraId="50C69130" w14:textId="77777777" w:rsidR="00EF3A7B" w:rsidRPr="00D503DF" w:rsidRDefault="00EF3A7B" w:rsidP="00EF3A7B">
            <w:pPr>
              <w:rPr>
                <w:rFonts w:eastAsia="Times New Roman"/>
                <w:i/>
                <w:iCs/>
                <w:sz w:val="21"/>
                <w:szCs w:val="21"/>
              </w:rPr>
            </w:pPr>
            <w:r w:rsidRPr="00D503DF">
              <w:rPr>
                <w:rFonts w:eastAsia="Times New Roman"/>
                <w:i/>
                <w:iCs/>
                <w:sz w:val="21"/>
                <w:szCs w:val="21"/>
              </w:rPr>
              <w:t>SL :20.9%</w:t>
            </w:r>
          </w:p>
          <w:p w14:paraId="6CBCAD69" w14:textId="77777777" w:rsidR="00EF3A7B" w:rsidRPr="00D503DF" w:rsidRDefault="00EF3A7B" w:rsidP="00EF3A7B">
            <w:pPr>
              <w:rPr>
                <w:rFonts w:eastAsia="Times New Roman"/>
                <w:i/>
                <w:iCs/>
                <w:sz w:val="21"/>
                <w:szCs w:val="21"/>
              </w:rPr>
            </w:pPr>
          </w:p>
        </w:tc>
        <w:tc>
          <w:tcPr>
            <w:tcW w:w="0" w:type="auto"/>
            <w:shd w:val="clear" w:color="auto" w:fill="BDD6EE" w:themeFill="accent1" w:themeFillTint="66"/>
          </w:tcPr>
          <w:p w14:paraId="1D558038" w14:textId="77777777" w:rsidR="00EF3A7B" w:rsidRPr="00D503DF" w:rsidRDefault="00EF3A7B" w:rsidP="00EF3A7B">
            <w:pPr>
              <w:rPr>
                <w:rFonts w:eastAsia="Times New Roman"/>
                <w:i/>
                <w:iCs/>
                <w:sz w:val="21"/>
                <w:szCs w:val="21"/>
              </w:rPr>
            </w:pPr>
            <w:r w:rsidRPr="00D503DF">
              <w:rPr>
                <w:rFonts w:eastAsia="Times New Roman"/>
                <w:i/>
                <w:iCs/>
                <w:sz w:val="21"/>
                <w:szCs w:val="21"/>
              </w:rPr>
              <w:t>CI :</w:t>
            </w:r>
            <w:r w:rsidRPr="00D503DF">
              <w:rPr>
                <w:sz w:val="21"/>
                <w:szCs w:val="21"/>
              </w:rPr>
              <w:t xml:space="preserve"> </w:t>
            </w:r>
            <w:r w:rsidRPr="00D503DF">
              <w:rPr>
                <w:rFonts w:eastAsia="Times New Roman"/>
                <w:i/>
                <w:iCs/>
                <w:sz w:val="21"/>
                <w:szCs w:val="21"/>
              </w:rPr>
              <w:t>9,46%</w:t>
            </w:r>
          </w:p>
          <w:p w14:paraId="7424AD8C" w14:textId="77777777" w:rsidR="00EF3A7B" w:rsidRPr="00D503DF" w:rsidRDefault="00EF3A7B" w:rsidP="00EF3A7B">
            <w:pPr>
              <w:rPr>
                <w:rFonts w:eastAsia="Times New Roman"/>
                <w:i/>
                <w:iCs/>
                <w:sz w:val="21"/>
                <w:szCs w:val="21"/>
              </w:rPr>
            </w:pPr>
            <w:r w:rsidRPr="00D503DF">
              <w:rPr>
                <w:rFonts w:eastAsia="Times New Roman"/>
                <w:i/>
                <w:iCs/>
                <w:sz w:val="21"/>
                <w:szCs w:val="21"/>
              </w:rPr>
              <w:t>LB :22.4%</w:t>
            </w:r>
          </w:p>
          <w:p w14:paraId="3E22BF75" w14:textId="77777777" w:rsidR="00EF3A7B" w:rsidRPr="00D503DF" w:rsidRDefault="00EF3A7B" w:rsidP="00EF3A7B">
            <w:pPr>
              <w:rPr>
                <w:rFonts w:eastAsia="Times New Roman"/>
                <w:i/>
                <w:iCs/>
                <w:sz w:val="21"/>
                <w:szCs w:val="21"/>
              </w:rPr>
            </w:pPr>
            <w:r w:rsidRPr="00D503DF">
              <w:rPr>
                <w:rFonts w:eastAsia="Times New Roman"/>
                <w:i/>
                <w:iCs/>
                <w:sz w:val="21"/>
                <w:szCs w:val="21"/>
              </w:rPr>
              <w:t>SL :20.9%</w:t>
            </w:r>
          </w:p>
          <w:p w14:paraId="5617BF0C" w14:textId="77777777" w:rsidR="00EF3A7B" w:rsidRPr="00D503DF" w:rsidRDefault="00EF3A7B" w:rsidP="00EF3A7B">
            <w:pPr>
              <w:rPr>
                <w:rFonts w:eastAsia="Times New Roman"/>
                <w:i/>
                <w:iCs/>
                <w:sz w:val="21"/>
                <w:szCs w:val="21"/>
              </w:rPr>
            </w:pPr>
          </w:p>
        </w:tc>
        <w:tc>
          <w:tcPr>
            <w:tcW w:w="0" w:type="auto"/>
            <w:shd w:val="clear" w:color="auto" w:fill="BDD6EE" w:themeFill="accent1" w:themeFillTint="66"/>
          </w:tcPr>
          <w:p w14:paraId="68091D80"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CI :10%</w:t>
            </w:r>
          </w:p>
          <w:p w14:paraId="40BDB827"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LB :25%</w:t>
            </w:r>
          </w:p>
          <w:p w14:paraId="494E8549" w14:textId="77777777" w:rsidR="00EF3A7B" w:rsidRPr="00D503DF" w:rsidRDefault="00EF3A7B" w:rsidP="00EF3A7B">
            <w:pPr>
              <w:rPr>
                <w:rFonts w:eastAsia="Times New Roman"/>
                <w:i/>
                <w:iCs/>
                <w:color w:val="00B050"/>
                <w:sz w:val="21"/>
                <w:szCs w:val="21"/>
              </w:rPr>
            </w:pPr>
            <w:r w:rsidRPr="00D503DF">
              <w:rPr>
                <w:rFonts w:eastAsia="Times New Roman"/>
                <w:i/>
                <w:iCs/>
                <w:color w:val="00B050"/>
                <w:sz w:val="21"/>
                <w:szCs w:val="21"/>
              </w:rPr>
              <w:t>SL :22%</w:t>
            </w:r>
          </w:p>
          <w:p w14:paraId="645C288B" w14:textId="77777777" w:rsidR="00EF3A7B" w:rsidRPr="00D503DF" w:rsidRDefault="00EF3A7B" w:rsidP="00EF3A7B">
            <w:pPr>
              <w:rPr>
                <w:rFonts w:eastAsia="Times New Roman"/>
                <w:i/>
                <w:iCs/>
                <w:sz w:val="21"/>
                <w:szCs w:val="21"/>
              </w:rPr>
            </w:pPr>
          </w:p>
        </w:tc>
        <w:tc>
          <w:tcPr>
            <w:tcW w:w="0" w:type="auto"/>
            <w:shd w:val="clear" w:color="auto" w:fill="auto"/>
          </w:tcPr>
          <w:p w14:paraId="3E8C5355" w14:textId="77777777" w:rsidR="00EF3A7B" w:rsidRPr="00D503DF" w:rsidRDefault="00EF3A7B" w:rsidP="00EF3A7B">
            <w:pPr>
              <w:rPr>
                <w:rFonts w:eastAsia="Times New Roman"/>
                <w:i/>
                <w:iCs/>
                <w:sz w:val="21"/>
                <w:szCs w:val="21"/>
              </w:rPr>
            </w:pPr>
            <w:r w:rsidRPr="00D503DF">
              <w:rPr>
                <w:rFonts w:eastAsia="Times New Roman"/>
                <w:i/>
                <w:iCs/>
                <w:sz w:val="21"/>
                <w:szCs w:val="21"/>
              </w:rPr>
              <w:t>2.2. Sources primaire : Enquêtes de référence/CAP, et Source secondaire : Rapports des districts sanitaires)</w:t>
            </w:r>
          </w:p>
        </w:tc>
      </w:tr>
      <w:tr w:rsidR="00C129F2" w:rsidRPr="00D503DF" w14:paraId="2DA1413F" w14:textId="77777777" w:rsidTr="3E72F376">
        <w:tc>
          <w:tcPr>
            <w:tcW w:w="0" w:type="auto"/>
            <w:vMerge/>
          </w:tcPr>
          <w:p w14:paraId="62A4C815" w14:textId="77777777" w:rsidR="00EF3A7B" w:rsidRPr="00D503DF" w:rsidRDefault="00EF3A7B" w:rsidP="00EF3A7B">
            <w:pPr>
              <w:rPr>
                <w:rFonts w:eastAsia="Times New Roman"/>
                <w:b/>
                <w:bCs/>
                <w:sz w:val="21"/>
                <w:szCs w:val="21"/>
              </w:rPr>
            </w:pPr>
          </w:p>
        </w:tc>
        <w:tc>
          <w:tcPr>
            <w:tcW w:w="0" w:type="auto"/>
            <w:vMerge/>
          </w:tcPr>
          <w:p w14:paraId="669CB9C0" w14:textId="77777777" w:rsidR="00EF3A7B" w:rsidRPr="00D503DF" w:rsidRDefault="00EF3A7B" w:rsidP="00EF3A7B">
            <w:pPr>
              <w:rPr>
                <w:rFonts w:eastAsia="Times New Roman"/>
                <w:iCs/>
                <w:sz w:val="21"/>
                <w:szCs w:val="21"/>
              </w:rPr>
            </w:pPr>
          </w:p>
        </w:tc>
        <w:tc>
          <w:tcPr>
            <w:tcW w:w="0" w:type="auto"/>
            <w:tcBorders>
              <w:top w:val="single" w:sz="4" w:space="0" w:color="auto"/>
            </w:tcBorders>
            <w:shd w:val="clear" w:color="auto" w:fill="auto"/>
          </w:tcPr>
          <w:p w14:paraId="258ED8B6" w14:textId="77777777" w:rsidR="00EF3A7B" w:rsidRPr="00D503DF" w:rsidRDefault="00EF3A7B" w:rsidP="00EF3A7B">
            <w:pPr>
              <w:pStyle w:val="Paragraphedeliste"/>
              <w:numPr>
                <w:ilvl w:val="1"/>
                <w:numId w:val="47"/>
              </w:numPr>
              <w:spacing w:after="0"/>
              <w:jc w:val="left"/>
              <w:rPr>
                <w:rFonts w:eastAsia="Times New Roman"/>
                <w:i/>
                <w:iCs/>
                <w:sz w:val="21"/>
                <w:szCs w:val="21"/>
              </w:rPr>
            </w:pPr>
            <w:r w:rsidRPr="00D503DF">
              <w:rPr>
                <w:rFonts w:eastAsia="Times New Roman"/>
                <w:i/>
                <w:iCs/>
                <w:sz w:val="21"/>
                <w:szCs w:val="21"/>
              </w:rPr>
              <w:t xml:space="preserve">80 % des femmes et des jeunes fréquentant les groupes de discussion communautaires et les centres de santé appuyés ont amélioré leurs connaissances en matière de santé </w:t>
            </w:r>
            <w:r w:rsidRPr="00D503DF">
              <w:rPr>
                <w:rFonts w:eastAsia="Times New Roman"/>
                <w:i/>
                <w:iCs/>
                <w:sz w:val="21"/>
                <w:szCs w:val="21"/>
              </w:rPr>
              <w:lastRenderedPageBreak/>
              <w:t>sexuelle et reproductive en fin de projet.</w:t>
            </w:r>
          </w:p>
        </w:tc>
        <w:tc>
          <w:tcPr>
            <w:tcW w:w="0" w:type="auto"/>
            <w:shd w:val="clear" w:color="auto" w:fill="BDD6EE" w:themeFill="accent1" w:themeFillTint="66"/>
          </w:tcPr>
          <w:p w14:paraId="741C8F69" w14:textId="77777777" w:rsidR="00EF3A7B" w:rsidRPr="00D503DF" w:rsidRDefault="00EF3A7B" w:rsidP="00EF3A7B">
            <w:pPr>
              <w:rPr>
                <w:rFonts w:eastAsia="Times New Roman"/>
                <w:i/>
                <w:iCs/>
                <w:sz w:val="21"/>
                <w:szCs w:val="21"/>
              </w:rPr>
            </w:pPr>
            <w:r w:rsidRPr="00D503DF">
              <w:rPr>
                <w:rFonts w:eastAsia="Times New Roman"/>
                <w:i/>
                <w:iCs/>
                <w:sz w:val="21"/>
                <w:szCs w:val="21"/>
              </w:rPr>
              <w:lastRenderedPageBreak/>
              <w:t>CI :0%</w:t>
            </w:r>
          </w:p>
          <w:p w14:paraId="06B6B26C" w14:textId="77777777" w:rsidR="00EF3A7B" w:rsidRPr="00D503DF" w:rsidRDefault="00EF3A7B" w:rsidP="00EF3A7B">
            <w:pPr>
              <w:rPr>
                <w:rFonts w:eastAsia="Times New Roman"/>
                <w:i/>
                <w:iCs/>
                <w:sz w:val="21"/>
                <w:szCs w:val="21"/>
              </w:rPr>
            </w:pPr>
            <w:r w:rsidRPr="00D503DF">
              <w:rPr>
                <w:rFonts w:eastAsia="Times New Roman"/>
                <w:i/>
                <w:iCs/>
                <w:sz w:val="21"/>
                <w:szCs w:val="21"/>
              </w:rPr>
              <w:t>LB :0%</w:t>
            </w:r>
          </w:p>
          <w:p w14:paraId="29E795B4" w14:textId="77777777" w:rsidR="00EF3A7B" w:rsidRPr="00D503DF" w:rsidRDefault="00EF3A7B" w:rsidP="00EF3A7B">
            <w:pPr>
              <w:rPr>
                <w:rFonts w:eastAsia="Times New Roman"/>
                <w:i/>
                <w:iCs/>
                <w:sz w:val="21"/>
                <w:szCs w:val="21"/>
              </w:rPr>
            </w:pPr>
            <w:r w:rsidRPr="00D503DF">
              <w:rPr>
                <w:rFonts w:eastAsia="Times New Roman"/>
                <w:i/>
                <w:iCs/>
                <w:sz w:val="21"/>
                <w:szCs w:val="21"/>
              </w:rPr>
              <w:t>SL :0%</w:t>
            </w:r>
          </w:p>
          <w:p w14:paraId="3466E445" w14:textId="77777777" w:rsidR="00EF3A7B" w:rsidRPr="00D503DF" w:rsidRDefault="00EF3A7B" w:rsidP="00EF3A7B">
            <w:pPr>
              <w:rPr>
                <w:rFonts w:eastAsia="Times New Roman"/>
                <w:i/>
                <w:iCs/>
                <w:sz w:val="21"/>
                <w:szCs w:val="21"/>
              </w:rPr>
            </w:pPr>
          </w:p>
        </w:tc>
        <w:tc>
          <w:tcPr>
            <w:tcW w:w="0" w:type="auto"/>
            <w:shd w:val="clear" w:color="auto" w:fill="BDD6EE" w:themeFill="accent1" w:themeFillTint="66"/>
          </w:tcPr>
          <w:p w14:paraId="6A5008A6" w14:textId="77777777" w:rsidR="00EF3A7B" w:rsidRPr="00D503DF" w:rsidRDefault="00EF3A7B" w:rsidP="00EF3A7B">
            <w:pPr>
              <w:rPr>
                <w:rFonts w:eastAsia="Times New Roman"/>
                <w:i/>
                <w:iCs/>
                <w:sz w:val="21"/>
                <w:szCs w:val="21"/>
              </w:rPr>
            </w:pPr>
            <w:r w:rsidRPr="00D503DF">
              <w:rPr>
                <w:rFonts w:eastAsia="Times New Roman"/>
                <w:i/>
                <w:iCs/>
                <w:sz w:val="21"/>
                <w:szCs w:val="21"/>
              </w:rPr>
              <w:t>CI :non mesuré</w:t>
            </w:r>
          </w:p>
          <w:p w14:paraId="1B68C37D" w14:textId="77777777" w:rsidR="00EF3A7B" w:rsidRPr="00D503DF" w:rsidRDefault="00EF3A7B" w:rsidP="00EF3A7B">
            <w:pPr>
              <w:rPr>
                <w:rFonts w:eastAsia="Times New Roman"/>
                <w:i/>
                <w:iCs/>
                <w:sz w:val="21"/>
                <w:szCs w:val="21"/>
              </w:rPr>
            </w:pPr>
            <w:r w:rsidRPr="00D503DF">
              <w:rPr>
                <w:rFonts w:eastAsia="Times New Roman"/>
                <w:i/>
                <w:iCs/>
                <w:sz w:val="21"/>
                <w:szCs w:val="21"/>
              </w:rPr>
              <w:t>LB :90%</w:t>
            </w:r>
          </w:p>
          <w:p w14:paraId="1D205D91" w14:textId="77777777" w:rsidR="00EF3A7B" w:rsidRPr="00D503DF" w:rsidRDefault="00EF3A7B" w:rsidP="00EF3A7B">
            <w:pPr>
              <w:rPr>
                <w:rFonts w:eastAsia="Times New Roman"/>
                <w:i/>
                <w:iCs/>
                <w:sz w:val="21"/>
                <w:szCs w:val="21"/>
              </w:rPr>
            </w:pPr>
            <w:r w:rsidRPr="00D503DF">
              <w:rPr>
                <w:rFonts w:eastAsia="Times New Roman"/>
                <w:i/>
                <w:iCs/>
                <w:sz w:val="21"/>
                <w:szCs w:val="21"/>
              </w:rPr>
              <w:t>SL :non mesuré</w:t>
            </w:r>
          </w:p>
          <w:p w14:paraId="7DB23E44" w14:textId="77777777" w:rsidR="00EF3A7B" w:rsidRPr="00D503DF" w:rsidRDefault="00EF3A7B" w:rsidP="00EF3A7B">
            <w:pPr>
              <w:rPr>
                <w:rFonts w:eastAsia="Times New Roman"/>
                <w:i/>
                <w:iCs/>
                <w:sz w:val="21"/>
                <w:szCs w:val="21"/>
              </w:rPr>
            </w:pPr>
          </w:p>
        </w:tc>
        <w:tc>
          <w:tcPr>
            <w:tcW w:w="0" w:type="auto"/>
            <w:shd w:val="clear" w:color="auto" w:fill="BDD6EE" w:themeFill="accent1" w:themeFillTint="66"/>
          </w:tcPr>
          <w:p w14:paraId="3A0BB88E" w14:textId="77777777" w:rsidR="00EF3A7B" w:rsidRPr="00D503DF" w:rsidRDefault="00EF3A7B" w:rsidP="00EF3A7B">
            <w:pPr>
              <w:rPr>
                <w:rFonts w:eastAsia="Times New Roman"/>
                <w:i/>
                <w:iCs/>
                <w:sz w:val="21"/>
                <w:szCs w:val="21"/>
              </w:rPr>
            </w:pPr>
            <w:r w:rsidRPr="00D503DF">
              <w:rPr>
                <w:rFonts w:eastAsia="Times New Roman"/>
                <w:i/>
                <w:iCs/>
                <w:sz w:val="21"/>
                <w:szCs w:val="21"/>
              </w:rPr>
              <w:t>CI :80%</w:t>
            </w:r>
          </w:p>
          <w:p w14:paraId="6EB3F12E" w14:textId="77777777" w:rsidR="00EF3A7B" w:rsidRPr="00D503DF" w:rsidRDefault="00EF3A7B" w:rsidP="00EF3A7B">
            <w:pPr>
              <w:rPr>
                <w:rFonts w:eastAsia="Times New Roman"/>
                <w:i/>
                <w:iCs/>
                <w:sz w:val="21"/>
                <w:szCs w:val="21"/>
              </w:rPr>
            </w:pPr>
            <w:r w:rsidRPr="00D503DF">
              <w:rPr>
                <w:rFonts w:eastAsia="Times New Roman"/>
                <w:i/>
                <w:iCs/>
                <w:sz w:val="21"/>
                <w:szCs w:val="21"/>
              </w:rPr>
              <w:t>LB :80%</w:t>
            </w:r>
          </w:p>
          <w:p w14:paraId="08386A80" w14:textId="77777777" w:rsidR="00EF3A7B" w:rsidRPr="00D503DF" w:rsidRDefault="00EF3A7B" w:rsidP="00EF3A7B">
            <w:pPr>
              <w:rPr>
                <w:rFonts w:eastAsia="Times New Roman"/>
                <w:i/>
                <w:iCs/>
                <w:sz w:val="21"/>
                <w:szCs w:val="21"/>
              </w:rPr>
            </w:pPr>
            <w:r w:rsidRPr="00D503DF">
              <w:rPr>
                <w:rFonts w:eastAsia="Times New Roman"/>
                <w:i/>
                <w:iCs/>
                <w:sz w:val="21"/>
                <w:szCs w:val="21"/>
              </w:rPr>
              <w:t>SL :80%</w:t>
            </w:r>
          </w:p>
          <w:p w14:paraId="775A5C7B" w14:textId="77777777" w:rsidR="00EF3A7B" w:rsidRPr="00D503DF" w:rsidRDefault="00EF3A7B" w:rsidP="00EF3A7B">
            <w:pPr>
              <w:rPr>
                <w:rFonts w:eastAsia="Times New Roman"/>
                <w:i/>
                <w:iCs/>
                <w:sz w:val="21"/>
                <w:szCs w:val="21"/>
              </w:rPr>
            </w:pPr>
          </w:p>
        </w:tc>
        <w:tc>
          <w:tcPr>
            <w:tcW w:w="0" w:type="auto"/>
            <w:shd w:val="clear" w:color="auto" w:fill="auto"/>
          </w:tcPr>
          <w:p w14:paraId="609ACC6C" w14:textId="77777777" w:rsidR="00EF3A7B" w:rsidRPr="00D503DF" w:rsidRDefault="00EF3A7B" w:rsidP="00EF3A7B">
            <w:pPr>
              <w:rPr>
                <w:rFonts w:eastAsia="Times New Roman"/>
                <w:i/>
                <w:iCs/>
                <w:sz w:val="21"/>
                <w:szCs w:val="21"/>
              </w:rPr>
            </w:pPr>
            <w:r w:rsidRPr="00D503DF">
              <w:rPr>
                <w:rFonts w:eastAsia="Times New Roman"/>
                <w:i/>
                <w:iCs/>
                <w:sz w:val="21"/>
                <w:szCs w:val="21"/>
              </w:rPr>
              <w:t>2.3. Source primaire : Enquêtes de référence/CAP</w:t>
            </w:r>
          </w:p>
        </w:tc>
      </w:tr>
      <w:tr w:rsidR="00C129F2" w:rsidRPr="00D503DF" w14:paraId="5C42AC65" w14:textId="77777777" w:rsidTr="3E72F376">
        <w:trPr>
          <w:trHeight w:val="1386"/>
        </w:trPr>
        <w:tc>
          <w:tcPr>
            <w:tcW w:w="0" w:type="auto"/>
            <w:vMerge/>
          </w:tcPr>
          <w:p w14:paraId="1E50EAF3" w14:textId="77777777" w:rsidR="00EF3A7B" w:rsidRPr="00D503DF" w:rsidRDefault="00EF3A7B" w:rsidP="00EF3A7B">
            <w:pPr>
              <w:rPr>
                <w:rFonts w:eastAsia="Times New Roman"/>
                <w:b/>
                <w:bCs/>
                <w:sz w:val="21"/>
                <w:szCs w:val="21"/>
              </w:rPr>
            </w:pPr>
          </w:p>
        </w:tc>
        <w:tc>
          <w:tcPr>
            <w:tcW w:w="0" w:type="auto"/>
            <w:vMerge w:val="restart"/>
            <w:shd w:val="clear" w:color="auto" w:fill="auto"/>
          </w:tcPr>
          <w:p w14:paraId="215236AF" w14:textId="77777777" w:rsidR="00EF3A7B" w:rsidRPr="00D503DF" w:rsidRDefault="00EF3A7B" w:rsidP="00EF3A7B">
            <w:pPr>
              <w:rPr>
                <w:rFonts w:eastAsia="Times New Roman"/>
                <w:iCs/>
                <w:sz w:val="21"/>
                <w:szCs w:val="21"/>
              </w:rPr>
            </w:pPr>
            <w:r w:rsidRPr="00D503DF">
              <w:rPr>
                <w:rFonts w:eastAsia="Times New Roman"/>
                <w:b/>
                <w:iCs/>
                <w:sz w:val="21"/>
                <w:szCs w:val="21"/>
              </w:rPr>
              <w:t>Résultat Attendu 3</w:t>
            </w:r>
            <w:r w:rsidRPr="00D503DF">
              <w:rPr>
                <w:rFonts w:eastAsia="Times New Roman"/>
                <w:iCs/>
                <w:sz w:val="21"/>
                <w:szCs w:val="21"/>
              </w:rPr>
              <w:t>. La participation active des organes communautaires de gestion des structures de santé et de la société civile féminine et des jeunes aux enjeux nationaux dans le domaine de la santé est assurée (uniquement pour la Côte d’Ivoire et la Sierra Leone).</w:t>
            </w:r>
          </w:p>
        </w:tc>
        <w:tc>
          <w:tcPr>
            <w:tcW w:w="0" w:type="auto"/>
            <w:shd w:val="clear" w:color="auto" w:fill="auto"/>
          </w:tcPr>
          <w:p w14:paraId="6A089936" w14:textId="77777777" w:rsidR="00EF3A7B" w:rsidRPr="00D503DF" w:rsidRDefault="00EF3A7B" w:rsidP="00EF3A7B">
            <w:pPr>
              <w:pStyle w:val="Paragraphedeliste"/>
              <w:numPr>
                <w:ilvl w:val="0"/>
                <w:numId w:val="47"/>
              </w:numPr>
              <w:spacing w:after="0"/>
              <w:jc w:val="left"/>
              <w:rPr>
                <w:rFonts w:eastAsia="Times New Roman"/>
                <w:i/>
                <w:iCs/>
                <w:vanish/>
                <w:sz w:val="21"/>
                <w:szCs w:val="21"/>
              </w:rPr>
            </w:pPr>
          </w:p>
          <w:p w14:paraId="66EA8AF3" w14:textId="77777777" w:rsidR="00EF3A7B" w:rsidRPr="00D503DF" w:rsidRDefault="00EF3A7B" w:rsidP="00EF3A7B">
            <w:pPr>
              <w:pStyle w:val="Paragraphedeliste"/>
              <w:numPr>
                <w:ilvl w:val="1"/>
                <w:numId w:val="47"/>
              </w:numPr>
              <w:spacing w:after="0"/>
              <w:jc w:val="left"/>
              <w:rPr>
                <w:rFonts w:eastAsia="Times New Roman"/>
                <w:i/>
                <w:iCs/>
                <w:sz w:val="21"/>
                <w:szCs w:val="21"/>
              </w:rPr>
            </w:pPr>
            <w:r w:rsidRPr="00D503DF">
              <w:rPr>
                <w:rFonts w:eastAsia="Times New Roman"/>
                <w:i/>
                <w:iCs/>
                <w:sz w:val="21"/>
                <w:szCs w:val="21"/>
              </w:rPr>
              <w:t xml:space="preserve">Nombre de plans de plaidoyer existants et mis en œuvre par la société civile féminine et représentant les jeunes </w:t>
            </w:r>
          </w:p>
        </w:tc>
        <w:tc>
          <w:tcPr>
            <w:tcW w:w="0" w:type="auto"/>
            <w:shd w:val="clear" w:color="auto" w:fill="BDD6EE" w:themeFill="accent1" w:themeFillTint="66"/>
          </w:tcPr>
          <w:p w14:paraId="4EE1806A" w14:textId="77777777" w:rsidR="00EF3A7B" w:rsidRPr="00D503DF" w:rsidRDefault="00EF3A7B" w:rsidP="00EF3A7B">
            <w:pPr>
              <w:rPr>
                <w:rFonts w:eastAsia="Times New Roman"/>
                <w:i/>
                <w:iCs/>
                <w:sz w:val="21"/>
                <w:szCs w:val="21"/>
              </w:rPr>
            </w:pPr>
            <w:r w:rsidRPr="00D503DF">
              <w:rPr>
                <w:rFonts w:eastAsia="Times New Roman"/>
                <w:i/>
                <w:iCs/>
                <w:sz w:val="21"/>
                <w:szCs w:val="21"/>
              </w:rPr>
              <w:t>CI :0</w:t>
            </w:r>
          </w:p>
          <w:p w14:paraId="3C08512D" w14:textId="77777777" w:rsidR="00EF3A7B" w:rsidRPr="00D503DF" w:rsidRDefault="00EF3A7B" w:rsidP="00EF3A7B">
            <w:pPr>
              <w:rPr>
                <w:rFonts w:eastAsia="Times New Roman"/>
                <w:i/>
                <w:iCs/>
                <w:sz w:val="21"/>
                <w:szCs w:val="21"/>
              </w:rPr>
            </w:pPr>
            <w:r w:rsidRPr="00D503DF">
              <w:rPr>
                <w:rFonts w:eastAsia="Times New Roman"/>
                <w:i/>
                <w:iCs/>
                <w:sz w:val="21"/>
                <w:szCs w:val="21"/>
              </w:rPr>
              <w:t>SL :0</w:t>
            </w:r>
          </w:p>
        </w:tc>
        <w:tc>
          <w:tcPr>
            <w:tcW w:w="0" w:type="auto"/>
            <w:shd w:val="clear" w:color="auto" w:fill="BDD6EE" w:themeFill="accent1" w:themeFillTint="66"/>
          </w:tcPr>
          <w:p w14:paraId="261F100E" w14:textId="77777777" w:rsidR="00EF3A7B" w:rsidRPr="00D503DF" w:rsidRDefault="00EF3A7B" w:rsidP="00EF3A7B">
            <w:pPr>
              <w:rPr>
                <w:rFonts w:eastAsia="Times New Roman"/>
                <w:i/>
                <w:iCs/>
                <w:sz w:val="21"/>
                <w:szCs w:val="21"/>
              </w:rPr>
            </w:pPr>
            <w:r w:rsidRPr="00D503DF">
              <w:rPr>
                <w:rFonts w:eastAsia="Times New Roman"/>
                <w:i/>
                <w:iCs/>
                <w:sz w:val="21"/>
                <w:szCs w:val="21"/>
              </w:rPr>
              <w:t>CI :0</w:t>
            </w:r>
          </w:p>
          <w:p w14:paraId="10B7A15C" w14:textId="77777777" w:rsidR="00EF3A7B" w:rsidRPr="00D503DF" w:rsidRDefault="00EF3A7B" w:rsidP="00EF3A7B">
            <w:pPr>
              <w:rPr>
                <w:rFonts w:eastAsia="Times New Roman"/>
                <w:i/>
                <w:iCs/>
                <w:sz w:val="21"/>
                <w:szCs w:val="21"/>
              </w:rPr>
            </w:pPr>
            <w:r w:rsidRPr="00D503DF">
              <w:rPr>
                <w:rFonts w:eastAsia="Times New Roman"/>
                <w:i/>
                <w:iCs/>
                <w:sz w:val="21"/>
                <w:szCs w:val="21"/>
              </w:rPr>
              <w:t>SL :0</w:t>
            </w:r>
          </w:p>
        </w:tc>
        <w:tc>
          <w:tcPr>
            <w:tcW w:w="0" w:type="auto"/>
            <w:shd w:val="clear" w:color="auto" w:fill="BDD6EE" w:themeFill="accent1" w:themeFillTint="66"/>
          </w:tcPr>
          <w:p w14:paraId="6FB609B4" w14:textId="77777777" w:rsidR="00EF3A7B" w:rsidRPr="00D503DF" w:rsidRDefault="00EF3A7B" w:rsidP="00EF3A7B">
            <w:pPr>
              <w:rPr>
                <w:rFonts w:eastAsia="Times New Roman"/>
                <w:i/>
                <w:iCs/>
                <w:sz w:val="21"/>
                <w:szCs w:val="21"/>
              </w:rPr>
            </w:pPr>
            <w:r w:rsidRPr="00D503DF">
              <w:rPr>
                <w:rFonts w:eastAsia="Times New Roman"/>
                <w:i/>
                <w:iCs/>
                <w:sz w:val="21"/>
                <w:szCs w:val="21"/>
              </w:rPr>
              <w:t>CI </w:t>
            </w:r>
            <w:r w:rsidRPr="00D503DF">
              <w:rPr>
                <w:rFonts w:eastAsia="Times New Roman"/>
                <w:i/>
                <w:iCs/>
                <w:color w:val="00B050"/>
                <w:sz w:val="21"/>
                <w:szCs w:val="21"/>
              </w:rPr>
              <w:t>:1</w:t>
            </w:r>
          </w:p>
          <w:p w14:paraId="359F42F1" w14:textId="77777777" w:rsidR="00EF3A7B" w:rsidRPr="00D503DF" w:rsidRDefault="00EF3A7B" w:rsidP="00EF3A7B">
            <w:pPr>
              <w:rPr>
                <w:rFonts w:eastAsia="Times New Roman"/>
                <w:i/>
                <w:iCs/>
                <w:sz w:val="21"/>
                <w:szCs w:val="21"/>
              </w:rPr>
            </w:pPr>
            <w:r w:rsidRPr="00D503DF">
              <w:rPr>
                <w:rFonts w:eastAsia="Times New Roman"/>
                <w:i/>
                <w:iCs/>
                <w:sz w:val="21"/>
                <w:szCs w:val="21"/>
              </w:rPr>
              <w:t>SL </w:t>
            </w:r>
            <w:r w:rsidRPr="00D503DF">
              <w:rPr>
                <w:rFonts w:eastAsia="Times New Roman"/>
                <w:i/>
                <w:iCs/>
                <w:color w:val="00B050"/>
                <w:sz w:val="21"/>
                <w:szCs w:val="21"/>
              </w:rPr>
              <w:t>:1</w:t>
            </w:r>
          </w:p>
        </w:tc>
        <w:tc>
          <w:tcPr>
            <w:tcW w:w="0" w:type="auto"/>
            <w:vMerge w:val="restart"/>
            <w:shd w:val="clear" w:color="auto" w:fill="auto"/>
          </w:tcPr>
          <w:p w14:paraId="39D7D777" w14:textId="77777777" w:rsidR="00EF3A7B" w:rsidRPr="00D503DF" w:rsidRDefault="00EF3A7B" w:rsidP="00EF3A7B">
            <w:pPr>
              <w:rPr>
                <w:rFonts w:eastAsia="Times New Roman"/>
                <w:i/>
                <w:iCs/>
                <w:sz w:val="21"/>
                <w:szCs w:val="21"/>
              </w:rPr>
            </w:pPr>
            <w:r w:rsidRPr="00D503DF">
              <w:rPr>
                <w:rFonts w:eastAsia="Times New Roman"/>
                <w:i/>
                <w:iCs/>
                <w:sz w:val="21"/>
                <w:szCs w:val="21"/>
              </w:rPr>
              <w:t xml:space="preserve">3.1. Sources Primaires: Plan stratégique de plaidoyer, rapports d’avancement du plaidoyer, </w:t>
            </w:r>
          </w:p>
          <w:p w14:paraId="2871C7C0" w14:textId="77777777" w:rsidR="00EF3A7B" w:rsidRPr="00D503DF" w:rsidRDefault="00EF3A7B" w:rsidP="00EF3A7B">
            <w:pPr>
              <w:rPr>
                <w:rFonts w:eastAsia="Times New Roman"/>
                <w:i/>
                <w:iCs/>
                <w:sz w:val="21"/>
                <w:szCs w:val="21"/>
              </w:rPr>
            </w:pPr>
          </w:p>
          <w:p w14:paraId="3008CA39" w14:textId="77777777" w:rsidR="00EF3A7B" w:rsidRPr="00D503DF" w:rsidRDefault="00EF3A7B" w:rsidP="00EF3A7B">
            <w:pPr>
              <w:rPr>
                <w:sz w:val="21"/>
                <w:szCs w:val="21"/>
              </w:rPr>
            </w:pPr>
            <w:r w:rsidRPr="00D503DF">
              <w:rPr>
                <w:rFonts w:eastAsia="Times New Roman"/>
                <w:i/>
                <w:iCs/>
                <w:sz w:val="21"/>
                <w:szCs w:val="21"/>
              </w:rPr>
              <w:t>3.2. Sources primaires et secondaires : Compte-rendu de réunion, Copie d’articles de journaux, Communiqués de Presse, Stratégie et politiques révisées, Rapports d’activités.</w:t>
            </w:r>
          </w:p>
        </w:tc>
      </w:tr>
      <w:tr w:rsidR="00C129F2" w:rsidRPr="00D503DF" w14:paraId="65C81507" w14:textId="77777777" w:rsidTr="3E72F376">
        <w:trPr>
          <w:trHeight w:val="1385"/>
        </w:trPr>
        <w:tc>
          <w:tcPr>
            <w:tcW w:w="0" w:type="auto"/>
            <w:vMerge/>
          </w:tcPr>
          <w:p w14:paraId="04DC87AB" w14:textId="77777777" w:rsidR="00EF3A7B" w:rsidRPr="00D503DF" w:rsidRDefault="00EF3A7B" w:rsidP="00EF3A7B">
            <w:pPr>
              <w:rPr>
                <w:rFonts w:eastAsia="Times New Roman"/>
                <w:b/>
                <w:bCs/>
                <w:sz w:val="21"/>
                <w:szCs w:val="21"/>
              </w:rPr>
            </w:pPr>
          </w:p>
        </w:tc>
        <w:tc>
          <w:tcPr>
            <w:tcW w:w="0" w:type="auto"/>
            <w:vMerge/>
          </w:tcPr>
          <w:p w14:paraId="1B4D70F5" w14:textId="77777777" w:rsidR="00EF3A7B" w:rsidRPr="00D503DF" w:rsidRDefault="00EF3A7B" w:rsidP="00EF3A7B">
            <w:pPr>
              <w:rPr>
                <w:rFonts w:eastAsia="Times New Roman"/>
                <w:iCs/>
                <w:sz w:val="21"/>
                <w:szCs w:val="21"/>
              </w:rPr>
            </w:pPr>
          </w:p>
        </w:tc>
        <w:tc>
          <w:tcPr>
            <w:tcW w:w="0" w:type="auto"/>
            <w:shd w:val="clear" w:color="auto" w:fill="auto"/>
          </w:tcPr>
          <w:p w14:paraId="04F32593" w14:textId="77777777" w:rsidR="00EF3A7B" w:rsidRPr="00D503DF" w:rsidRDefault="00EF3A7B" w:rsidP="00EF3A7B">
            <w:pPr>
              <w:pStyle w:val="Paragraphedeliste"/>
              <w:numPr>
                <w:ilvl w:val="1"/>
                <w:numId w:val="47"/>
              </w:numPr>
              <w:spacing w:after="0"/>
              <w:jc w:val="left"/>
              <w:rPr>
                <w:rFonts w:eastAsia="Times New Roman"/>
                <w:i/>
                <w:iCs/>
                <w:sz w:val="21"/>
                <w:szCs w:val="21"/>
              </w:rPr>
            </w:pPr>
            <w:r w:rsidRPr="00D503DF">
              <w:rPr>
                <w:rFonts w:eastAsia="Times New Roman"/>
                <w:i/>
                <w:iCs/>
                <w:sz w:val="21"/>
                <w:szCs w:val="21"/>
              </w:rPr>
              <w:t>Nombre d’engagements annoncés par les autorités suite aux actions de plaidoyer menées</w:t>
            </w:r>
          </w:p>
        </w:tc>
        <w:tc>
          <w:tcPr>
            <w:tcW w:w="0" w:type="auto"/>
            <w:shd w:val="clear" w:color="auto" w:fill="BDD6EE" w:themeFill="accent1" w:themeFillTint="66"/>
          </w:tcPr>
          <w:p w14:paraId="7EF51F36" w14:textId="77777777" w:rsidR="00EF3A7B" w:rsidRPr="00D503DF" w:rsidRDefault="00EF3A7B" w:rsidP="00EF3A7B">
            <w:pPr>
              <w:rPr>
                <w:rFonts w:eastAsia="Times New Roman"/>
                <w:i/>
                <w:iCs/>
                <w:sz w:val="21"/>
                <w:szCs w:val="21"/>
              </w:rPr>
            </w:pPr>
            <w:r w:rsidRPr="00D503DF">
              <w:rPr>
                <w:rFonts w:eastAsia="Times New Roman"/>
                <w:i/>
                <w:iCs/>
                <w:sz w:val="21"/>
                <w:szCs w:val="21"/>
              </w:rPr>
              <w:t>CI :0</w:t>
            </w:r>
          </w:p>
          <w:p w14:paraId="1CBB5E45" w14:textId="77777777" w:rsidR="00EF3A7B" w:rsidRPr="00D503DF" w:rsidRDefault="00EF3A7B" w:rsidP="00EF3A7B">
            <w:pPr>
              <w:rPr>
                <w:rFonts w:eastAsia="Times New Roman"/>
                <w:i/>
                <w:iCs/>
                <w:sz w:val="21"/>
                <w:szCs w:val="21"/>
              </w:rPr>
            </w:pPr>
            <w:r w:rsidRPr="00D503DF">
              <w:rPr>
                <w:rFonts w:eastAsia="Times New Roman"/>
                <w:i/>
                <w:iCs/>
                <w:sz w:val="21"/>
                <w:szCs w:val="21"/>
              </w:rPr>
              <w:t>SL :0</w:t>
            </w:r>
          </w:p>
          <w:p w14:paraId="5B1C3616" w14:textId="77777777" w:rsidR="00EF3A7B" w:rsidRPr="00D503DF" w:rsidRDefault="00EF3A7B" w:rsidP="00EF3A7B">
            <w:pPr>
              <w:rPr>
                <w:rFonts w:eastAsia="Times New Roman"/>
                <w:i/>
                <w:iCs/>
                <w:sz w:val="21"/>
                <w:szCs w:val="21"/>
              </w:rPr>
            </w:pPr>
          </w:p>
        </w:tc>
        <w:tc>
          <w:tcPr>
            <w:tcW w:w="0" w:type="auto"/>
            <w:shd w:val="clear" w:color="auto" w:fill="BDD6EE" w:themeFill="accent1" w:themeFillTint="66"/>
          </w:tcPr>
          <w:p w14:paraId="6453CC99" w14:textId="77777777" w:rsidR="00EF3A7B" w:rsidRPr="00D503DF" w:rsidRDefault="00EF3A7B" w:rsidP="00EF3A7B">
            <w:pPr>
              <w:rPr>
                <w:rFonts w:eastAsia="Times New Roman"/>
                <w:i/>
                <w:iCs/>
                <w:sz w:val="21"/>
                <w:szCs w:val="21"/>
              </w:rPr>
            </w:pPr>
            <w:r w:rsidRPr="00D503DF">
              <w:rPr>
                <w:rFonts w:eastAsia="Times New Roman"/>
                <w:i/>
                <w:iCs/>
                <w:sz w:val="21"/>
                <w:szCs w:val="21"/>
              </w:rPr>
              <w:t>CI :0</w:t>
            </w:r>
          </w:p>
          <w:p w14:paraId="7DDCE4EB" w14:textId="77777777" w:rsidR="00EF3A7B" w:rsidRPr="00D503DF" w:rsidRDefault="00EF3A7B" w:rsidP="00EF3A7B">
            <w:pPr>
              <w:rPr>
                <w:rFonts w:eastAsia="Times New Roman"/>
                <w:i/>
                <w:iCs/>
                <w:sz w:val="21"/>
                <w:szCs w:val="21"/>
              </w:rPr>
            </w:pPr>
            <w:r w:rsidRPr="00D503DF">
              <w:rPr>
                <w:rFonts w:eastAsia="Times New Roman"/>
                <w:i/>
                <w:iCs/>
                <w:sz w:val="21"/>
                <w:szCs w:val="21"/>
              </w:rPr>
              <w:t>SL :0</w:t>
            </w:r>
          </w:p>
        </w:tc>
        <w:tc>
          <w:tcPr>
            <w:tcW w:w="0" w:type="auto"/>
            <w:shd w:val="clear" w:color="auto" w:fill="BDD6EE" w:themeFill="accent1" w:themeFillTint="66"/>
          </w:tcPr>
          <w:p w14:paraId="1E46F552" w14:textId="77777777" w:rsidR="00EF3A7B" w:rsidRPr="00D503DF" w:rsidRDefault="00EF3A7B" w:rsidP="00EF3A7B">
            <w:pPr>
              <w:rPr>
                <w:rFonts w:eastAsia="Times New Roman"/>
                <w:i/>
                <w:iCs/>
                <w:sz w:val="21"/>
                <w:szCs w:val="21"/>
              </w:rPr>
            </w:pPr>
            <w:r w:rsidRPr="00D503DF">
              <w:rPr>
                <w:rFonts w:eastAsia="Times New Roman"/>
                <w:i/>
                <w:iCs/>
                <w:sz w:val="21"/>
                <w:szCs w:val="21"/>
              </w:rPr>
              <w:t>CI :</w:t>
            </w:r>
            <w:r w:rsidRPr="00D503DF">
              <w:rPr>
                <w:rFonts w:eastAsia="Times New Roman"/>
                <w:i/>
                <w:iCs/>
                <w:color w:val="00B050"/>
                <w:sz w:val="21"/>
                <w:szCs w:val="21"/>
              </w:rPr>
              <w:t>1</w:t>
            </w:r>
          </w:p>
          <w:p w14:paraId="233E1EA3" w14:textId="77777777" w:rsidR="00EF3A7B" w:rsidRPr="00D503DF" w:rsidRDefault="00EF3A7B" w:rsidP="00EF3A7B">
            <w:pPr>
              <w:rPr>
                <w:rFonts w:eastAsia="Times New Roman"/>
                <w:i/>
                <w:iCs/>
                <w:sz w:val="21"/>
                <w:szCs w:val="21"/>
              </w:rPr>
            </w:pPr>
            <w:r w:rsidRPr="00D503DF">
              <w:rPr>
                <w:rFonts w:eastAsia="Times New Roman"/>
                <w:i/>
                <w:iCs/>
                <w:sz w:val="21"/>
                <w:szCs w:val="21"/>
              </w:rPr>
              <w:t>SL </w:t>
            </w:r>
            <w:r w:rsidRPr="00D503DF">
              <w:rPr>
                <w:rFonts w:eastAsia="Times New Roman"/>
                <w:i/>
                <w:iCs/>
                <w:color w:val="00B050"/>
                <w:sz w:val="21"/>
                <w:szCs w:val="21"/>
              </w:rPr>
              <w:t>:1</w:t>
            </w:r>
          </w:p>
        </w:tc>
        <w:tc>
          <w:tcPr>
            <w:tcW w:w="0" w:type="auto"/>
            <w:vMerge/>
          </w:tcPr>
          <w:p w14:paraId="212A1082" w14:textId="77777777" w:rsidR="00EF3A7B" w:rsidRPr="00D503DF" w:rsidRDefault="00EF3A7B" w:rsidP="00EF3A7B">
            <w:pPr>
              <w:rPr>
                <w:rFonts w:eastAsia="Times New Roman"/>
                <w:i/>
                <w:iCs/>
                <w:sz w:val="21"/>
                <w:szCs w:val="21"/>
              </w:rPr>
            </w:pPr>
          </w:p>
        </w:tc>
      </w:tr>
      <w:tr w:rsidR="00C129F2" w:rsidRPr="00D503DF" w14:paraId="540F302C" w14:textId="77777777" w:rsidTr="3E72F376">
        <w:tc>
          <w:tcPr>
            <w:tcW w:w="0" w:type="auto"/>
            <w:shd w:val="clear" w:color="auto" w:fill="E7E6E6" w:themeFill="background2"/>
          </w:tcPr>
          <w:p w14:paraId="47DBAA86" w14:textId="77777777" w:rsidR="00EF3A7B" w:rsidRPr="00D503DF" w:rsidRDefault="00EF3A7B" w:rsidP="00EF3A7B">
            <w:pPr>
              <w:rPr>
                <w:rFonts w:eastAsia="Times New Roman"/>
                <w:b/>
                <w:bCs/>
                <w:sz w:val="21"/>
                <w:szCs w:val="21"/>
              </w:rPr>
            </w:pPr>
            <w:r w:rsidRPr="00D503DF">
              <w:rPr>
                <w:rFonts w:eastAsia="Times New Roman"/>
                <w:b/>
                <w:bCs/>
                <w:sz w:val="21"/>
                <w:szCs w:val="21"/>
              </w:rPr>
              <w:t xml:space="preserve">Activités </w:t>
            </w:r>
          </w:p>
        </w:tc>
        <w:tc>
          <w:tcPr>
            <w:tcW w:w="0" w:type="auto"/>
            <w:gridSpan w:val="2"/>
            <w:shd w:val="clear" w:color="auto" w:fill="auto"/>
          </w:tcPr>
          <w:p w14:paraId="5129AF9E" w14:textId="77777777" w:rsidR="00EF3A7B" w:rsidRPr="00D503DF" w:rsidRDefault="00EF3A7B" w:rsidP="00EF3A7B">
            <w:pPr>
              <w:rPr>
                <w:rFonts w:eastAsia="Times New Roman"/>
                <w:b/>
                <w:i/>
                <w:iCs/>
                <w:sz w:val="21"/>
                <w:szCs w:val="21"/>
              </w:rPr>
            </w:pPr>
            <w:r w:rsidRPr="00D503DF">
              <w:rPr>
                <w:rFonts w:eastAsia="Times New Roman"/>
                <w:b/>
                <w:i/>
                <w:iCs/>
                <w:sz w:val="21"/>
                <w:szCs w:val="21"/>
              </w:rPr>
              <w:t xml:space="preserve">Activités contribuant au résultat 1 : </w:t>
            </w:r>
          </w:p>
          <w:p w14:paraId="4743318A" w14:textId="77777777" w:rsidR="00EF3A7B" w:rsidRPr="00D503DF" w:rsidRDefault="00EF3A7B" w:rsidP="00EF3A7B">
            <w:pPr>
              <w:rPr>
                <w:rFonts w:eastAsia="Times New Roman"/>
                <w:iCs/>
                <w:sz w:val="21"/>
                <w:szCs w:val="21"/>
              </w:rPr>
            </w:pPr>
            <w:r w:rsidRPr="00D503DF">
              <w:rPr>
                <w:rFonts w:eastAsia="Times New Roman"/>
                <w:iCs/>
                <w:sz w:val="21"/>
                <w:szCs w:val="21"/>
              </w:rPr>
              <w:t>Activité 1.1 : Renforcement des compétences techniques et pratiques optimales des personnels et agents communautaires de santé en SRMNIA, VIH/SIDA, PCIME, PCIMA, et en santé mentale et soutien psychosocial.</w:t>
            </w:r>
          </w:p>
          <w:p w14:paraId="77D05F9C" w14:textId="77777777" w:rsidR="00EF3A7B" w:rsidRPr="00D503DF" w:rsidRDefault="00EF3A7B" w:rsidP="00EF3A7B">
            <w:pPr>
              <w:rPr>
                <w:rFonts w:eastAsia="Times New Roman"/>
                <w:iCs/>
                <w:sz w:val="21"/>
                <w:szCs w:val="21"/>
              </w:rPr>
            </w:pPr>
            <w:r w:rsidRPr="00D503DF">
              <w:rPr>
                <w:rFonts w:eastAsia="Times New Roman"/>
                <w:iCs/>
                <w:sz w:val="21"/>
                <w:szCs w:val="21"/>
              </w:rPr>
              <w:t>Activité 1.2 : Renforcement des compétences et capacités opérationnelles des structures et autorités sanitaires pour améliorer la gestion intégrée des différents services</w:t>
            </w:r>
          </w:p>
          <w:p w14:paraId="0FF0D3C5" w14:textId="77777777" w:rsidR="00EF3A7B" w:rsidRPr="00D503DF" w:rsidRDefault="00EF3A7B" w:rsidP="00EF3A7B">
            <w:pPr>
              <w:rPr>
                <w:rFonts w:eastAsia="Times New Roman"/>
                <w:iCs/>
                <w:sz w:val="21"/>
                <w:szCs w:val="21"/>
              </w:rPr>
            </w:pPr>
            <w:r w:rsidRPr="00D503DF">
              <w:rPr>
                <w:rFonts w:eastAsia="Times New Roman"/>
                <w:iCs/>
                <w:sz w:val="21"/>
                <w:szCs w:val="21"/>
              </w:rPr>
              <w:t xml:space="preserve">Activité 1.3 : Mise en place d’initiatives favorisant l’allaitement maternel exclusif dans </w:t>
            </w:r>
            <w:r w:rsidRPr="00D503DF">
              <w:rPr>
                <w:sz w:val="21"/>
                <w:szCs w:val="21"/>
              </w:rPr>
              <w:t xml:space="preserve">les </w:t>
            </w:r>
            <w:r w:rsidRPr="00D503DF">
              <w:rPr>
                <w:rFonts w:eastAsia="Times New Roman"/>
                <w:iCs/>
                <w:sz w:val="21"/>
                <w:szCs w:val="21"/>
              </w:rPr>
              <w:t>structures de santé</w:t>
            </w:r>
          </w:p>
          <w:p w14:paraId="24F8D5DB" w14:textId="77777777" w:rsidR="00EF3A7B" w:rsidRPr="00D503DF" w:rsidRDefault="00EF3A7B" w:rsidP="00EF3A7B">
            <w:pPr>
              <w:rPr>
                <w:rFonts w:eastAsia="Times New Roman"/>
                <w:iCs/>
                <w:color w:val="00B050"/>
                <w:sz w:val="21"/>
                <w:szCs w:val="21"/>
              </w:rPr>
            </w:pPr>
            <w:r w:rsidRPr="00D503DF">
              <w:rPr>
                <w:rFonts w:eastAsia="Times New Roman"/>
                <w:iCs/>
                <w:color w:val="00B050"/>
                <w:sz w:val="21"/>
                <w:szCs w:val="21"/>
              </w:rPr>
              <w:t xml:space="preserve">Activité 1.4 : Accompagnement de la dynamique </w:t>
            </w:r>
            <w:r w:rsidRPr="00D503DF">
              <w:rPr>
                <w:rFonts w:eastAsia="Times New Roman"/>
                <w:iCs/>
                <w:strike/>
                <w:color w:val="00B050"/>
                <w:sz w:val="21"/>
                <w:szCs w:val="21"/>
              </w:rPr>
              <w:t xml:space="preserve">des </w:t>
            </w:r>
            <w:r w:rsidRPr="00D503DF">
              <w:rPr>
                <w:rFonts w:eastAsia="Times New Roman"/>
                <w:iCs/>
                <w:color w:val="00B050"/>
                <w:sz w:val="21"/>
                <w:szCs w:val="21"/>
              </w:rPr>
              <w:t xml:space="preserve">organes gestionnaires des structures de santé (Sierra </w:t>
            </w:r>
            <w:r w:rsidRPr="00D503DF">
              <w:rPr>
                <w:rFonts w:eastAsia="Times New Roman"/>
                <w:iCs/>
                <w:color w:val="00B050"/>
                <w:sz w:val="21"/>
                <w:szCs w:val="21"/>
              </w:rPr>
              <w:lastRenderedPageBreak/>
              <w:t>Leone) et de groupes communautaires de santé (AGR pour Côte d’Ivoire, Liberia, Sierra Leone)</w:t>
            </w:r>
          </w:p>
          <w:p w14:paraId="7930E941" w14:textId="77777777" w:rsidR="00EF3A7B" w:rsidRPr="00D503DF" w:rsidRDefault="00EF3A7B" w:rsidP="00EF3A7B">
            <w:pPr>
              <w:rPr>
                <w:rFonts w:eastAsia="Times New Roman"/>
                <w:iCs/>
                <w:sz w:val="21"/>
                <w:szCs w:val="21"/>
              </w:rPr>
            </w:pPr>
            <w:r w:rsidRPr="00D503DF">
              <w:rPr>
                <w:rFonts w:eastAsia="Times New Roman"/>
                <w:iCs/>
                <w:sz w:val="21"/>
                <w:szCs w:val="21"/>
              </w:rPr>
              <w:t>Activité 1.5 : Mise en place d’un mécanisme de gestion des retours et des plaintes des patients et de gestion des dysfonctionnements des services de santé y compris VIH (redevabilité sociale)</w:t>
            </w:r>
          </w:p>
          <w:p w14:paraId="64715361" w14:textId="77777777" w:rsidR="00EF3A7B" w:rsidRPr="00D503DF" w:rsidRDefault="00EF3A7B" w:rsidP="00EF3A7B">
            <w:pPr>
              <w:rPr>
                <w:rFonts w:eastAsia="Times New Roman"/>
                <w:b/>
                <w:i/>
                <w:iCs/>
                <w:sz w:val="21"/>
                <w:szCs w:val="21"/>
              </w:rPr>
            </w:pPr>
            <w:r w:rsidRPr="00D503DF">
              <w:rPr>
                <w:rFonts w:eastAsia="Times New Roman"/>
                <w:b/>
                <w:i/>
                <w:iCs/>
                <w:sz w:val="21"/>
                <w:szCs w:val="21"/>
              </w:rPr>
              <w:t>Activités contribuant au résultat 2 :</w:t>
            </w:r>
          </w:p>
          <w:p w14:paraId="6A989850" w14:textId="77777777" w:rsidR="00EF3A7B" w:rsidRPr="00D503DF" w:rsidRDefault="00EF3A7B" w:rsidP="00EF3A7B">
            <w:pPr>
              <w:rPr>
                <w:rFonts w:eastAsia="Times New Roman"/>
                <w:iCs/>
                <w:sz w:val="21"/>
                <w:szCs w:val="21"/>
              </w:rPr>
            </w:pPr>
            <w:r w:rsidRPr="00D503DF">
              <w:rPr>
                <w:rFonts w:eastAsia="Times New Roman"/>
                <w:iCs/>
                <w:sz w:val="21"/>
                <w:szCs w:val="21"/>
              </w:rPr>
              <w:t xml:space="preserve">Activité 2.1 : Renforcement des </w:t>
            </w:r>
            <w:r w:rsidRPr="00D503DF">
              <w:rPr>
                <w:sz w:val="21"/>
                <w:szCs w:val="21"/>
              </w:rPr>
              <w:t>activités</w:t>
            </w:r>
            <w:r w:rsidRPr="00D503DF">
              <w:rPr>
                <w:rFonts w:eastAsia="Times New Roman"/>
                <w:iCs/>
                <w:sz w:val="21"/>
                <w:szCs w:val="21"/>
              </w:rPr>
              <w:t xml:space="preserve"> de prévention et sensibilisation</w:t>
            </w:r>
            <w:r w:rsidRPr="00D503DF">
              <w:rPr>
                <w:sz w:val="21"/>
                <w:szCs w:val="21"/>
              </w:rPr>
              <w:t xml:space="preserve"> à </w:t>
            </w:r>
            <w:r w:rsidRPr="00D503DF">
              <w:rPr>
                <w:rFonts w:eastAsia="Times New Roman"/>
                <w:iCs/>
                <w:sz w:val="21"/>
                <w:szCs w:val="21"/>
              </w:rPr>
              <w:t>la santé des adolescents</w:t>
            </w:r>
            <w:r w:rsidRPr="00D503DF">
              <w:rPr>
                <w:sz w:val="21"/>
                <w:szCs w:val="21"/>
              </w:rPr>
              <w:t xml:space="preserve"> et </w:t>
            </w:r>
            <w:r w:rsidRPr="00D503DF">
              <w:rPr>
                <w:rFonts w:eastAsia="Times New Roman"/>
                <w:iCs/>
                <w:sz w:val="21"/>
                <w:szCs w:val="21"/>
              </w:rPr>
              <w:t xml:space="preserve">des jeunes </w:t>
            </w:r>
            <w:r w:rsidRPr="00D503DF">
              <w:rPr>
                <w:sz w:val="21"/>
                <w:szCs w:val="21"/>
              </w:rPr>
              <w:t xml:space="preserve">dans les </w:t>
            </w:r>
            <w:r w:rsidRPr="00D503DF">
              <w:rPr>
                <w:rFonts w:eastAsia="Times New Roman"/>
                <w:iCs/>
                <w:sz w:val="21"/>
                <w:szCs w:val="21"/>
              </w:rPr>
              <w:t>établissements scolaires et au sein de la communauté</w:t>
            </w:r>
          </w:p>
          <w:p w14:paraId="7B181A5D" w14:textId="77777777" w:rsidR="00EF3A7B" w:rsidRPr="00D503DF" w:rsidRDefault="00EF3A7B" w:rsidP="00EF3A7B">
            <w:pPr>
              <w:rPr>
                <w:rFonts w:eastAsia="Times New Roman"/>
                <w:iCs/>
                <w:sz w:val="21"/>
                <w:szCs w:val="21"/>
              </w:rPr>
            </w:pPr>
            <w:r w:rsidRPr="00D503DF">
              <w:rPr>
                <w:rFonts w:eastAsia="Times New Roman"/>
                <w:iCs/>
                <w:sz w:val="21"/>
                <w:szCs w:val="21"/>
              </w:rPr>
              <w:t xml:space="preserve">Activité 2.2 : Promotion des activités communautaires du PMS et spécifiquement sur la santé sexuelle et reproductive (SSR) au sein des Structures de Santé, dans la communauté et via différents forums et groupes ciblés. </w:t>
            </w:r>
          </w:p>
          <w:p w14:paraId="66B851CD" w14:textId="77777777" w:rsidR="00EF3A7B" w:rsidRPr="00D503DF" w:rsidRDefault="00EF3A7B" w:rsidP="00EF3A7B">
            <w:pPr>
              <w:rPr>
                <w:rFonts w:eastAsia="Times New Roman"/>
                <w:iCs/>
                <w:sz w:val="21"/>
                <w:szCs w:val="21"/>
              </w:rPr>
            </w:pPr>
            <w:r w:rsidRPr="00D503DF">
              <w:rPr>
                <w:rFonts w:eastAsia="Times New Roman"/>
                <w:iCs/>
                <w:sz w:val="21"/>
                <w:szCs w:val="21"/>
              </w:rPr>
              <w:t>Activité 2.3 : Prise en charge et accompagnement psychologique et psychosocial des femmes et jeunes filles en détresse émotionnelle</w:t>
            </w:r>
          </w:p>
          <w:p w14:paraId="48271497" w14:textId="77777777" w:rsidR="00EF3A7B" w:rsidRPr="00D503DF" w:rsidRDefault="00EF3A7B" w:rsidP="00EF3A7B">
            <w:pPr>
              <w:rPr>
                <w:rFonts w:eastAsia="Times New Roman"/>
                <w:iCs/>
                <w:sz w:val="21"/>
                <w:szCs w:val="21"/>
              </w:rPr>
            </w:pPr>
            <w:r w:rsidRPr="00D503DF">
              <w:rPr>
                <w:rFonts w:eastAsia="Times New Roman"/>
                <w:iCs/>
                <w:sz w:val="21"/>
                <w:szCs w:val="21"/>
              </w:rPr>
              <w:t>Activité 2.4 : Développement d’une application digitale pour améliorer l’accès à l’information et aux soins en matière de SSR pour</w:t>
            </w:r>
            <w:r w:rsidRPr="00D503DF">
              <w:rPr>
                <w:sz w:val="21"/>
                <w:szCs w:val="21"/>
              </w:rPr>
              <w:t xml:space="preserve"> les </w:t>
            </w:r>
            <w:r w:rsidRPr="00D503DF">
              <w:rPr>
                <w:rFonts w:eastAsia="Times New Roman"/>
                <w:iCs/>
                <w:sz w:val="21"/>
                <w:szCs w:val="21"/>
              </w:rPr>
              <w:t>jeunes (Côte d’Ivoire)</w:t>
            </w:r>
          </w:p>
          <w:p w14:paraId="1E4DCD02" w14:textId="77777777" w:rsidR="00EF3A7B" w:rsidRPr="00D503DF" w:rsidRDefault="00EF3A7B" w:rsidP="00EF3A7B">
            <w:pPr>
              <w:rPr>
                <w:rFonts w:eastAsia="Times New Roman"/>
                <w:b/>
                <w:i/>
                <w:iCs/>
                <w:sz w:val="21"/>
                <w:szCs w:val="21"/>
              </w:rPr>
            </w:pPr>
            <w:r w:rsidRPr="00D503DF">
              <w:rPr>
                <w:rFonts w:eastAsia="Times New Roman"/>
                <w:b/>
                <w:i/>
                <w:iCs/>
                <w:sz w:val="21"/>
                <w:szCs w:val="21"/>
              </w:rPr>
              <w:t xml:space="preserve">Activités contribuant au résultat 3 </w:t>
            </w:r>
            <w:r w:rsidRPr="00D503DF">
              <w:rPr>
                <w:rFonts w:eastAsia="Times New Roman"/>
                <w:b/>
                <w:i/>
                <w:iCs/>
                <w:color w:val="00B050"/>
                <w:sz w:val="21"/>
                <w:szCs w:val="21"/>
              </w:rPr>
              <w:t>(Uniquement Côte d’Ivoire et Sierra Leone)</w:t>
            </w:r>
            <w:r w:rsidRPr="00D503DF">
              <w:rPr>
                <w:rFonts w:eastAsia="Times New Roman"/>
                <w:b/>
                <w:i/>
                <w:iCs/>
                <w:sz w:val="21"/>
                <w:szCs w:val="21"/>
              </w:rPr>
              <w:t> :</w:t>
            </w:r>
          </w:p>
          <w:p w14:paraId="29BE8BA3" w14:textId="77777777" w:rsidR="00EF3A7B" w:rsidRPr="00D503DF" w:rsidRDefault="00EF3A7B" w:rsidP="00EF3A7B">
            <w:pPr>
              <w:rPr>
                <w:rFonts w:eastAsia="Times New Roman"/>
                <w:iCs/>
                <w:color w:val="00B050"/>
                <w:sz w:val="21"/>
                <w:szCs w:val="21"/>
              </w:rPr>
            </w:pPr>
            <w:r w:rsidRPr="00D503DF">
              <w:rPr>
                <w:rFonts w:eastAsia="Times New Roman"/>
                <w:iCs/>
                <w:sz w:val="21"/>
                <w:szCs w:val="21"/>
              </w:rPr>
              <w:t>Activité 3.1 :  Réalisation d’</w:t>
            </w:r>
            <w:r w:rsidRPr="00D503DF">
              <w:rPr>
                <w:rFonts w:eastAsia="Times New Roman"/>
                <w:iCs/>
                <w:color w:val="00B050"/>
                <w:sz w:val="21"/>
                <w:szCs w:val="21"/>
              </w:rPr>
              <w:t xml:space="preserve">enquêtes </w:t>
            </w:r>
            <w:r w:rsidRPr="00D503DF">
              <w:rPr>
                <w:rFonts w:eastAsia="Times New Roman"/>
                <w:iCs/>
                <w:sz w:val="21"/>
                <w:szCs w:val="21"/>
              </w:rPr>
              <w:t xml:space="preserve">et </w:t>
            </w:r>
            <w:r w:rsidRPr="00D503DF">
              <w:rPr>
                <w:rFonts w:eastAsia="Times New Roman"/>
                <w:iCs/>
                <w:color w:val="00B050"/>
                <w:sz w:val="21"/>
                <w:szCs w:val="21"/>
              </w:rPr>
              <w:t>analyses des leçons apprises afin d’améliorer</w:t>
            </w:r>
            <w:r w:rsidRPr="00D503DF">
              <w:rPr>
                <w:rFonts w:eastAsia="Times New Roman"/>
                <w:iCs/>
                <w:sz w:val="21"/>
                <w:szCs w:val="21"/>
              </w:rPr>
              <w:t xml:space="preserve"> l’accès aux soins des femmes, des jeunes et des adolescents permettant d’ajuster les interventions et nourrir le plaidoyer auprès des institutions nationales </w:t>
            </w:r>
            <w:r w:rsidRPr="00D503DF">
              <w:rPr>
                <w:rFonts w:eastAsia="Times New Roman"/>
                <w:iCs/>
                <w:color w:val="00B050"/>
                <w:sz w:val="21"/>
                <w:szCs w:val="21"/>
              </w:rPr>
              <w:t>(Uniquement la Côte d’Ivoire)</w:t>
            </w:r>
          </w:p>
          <w:p w14:paraId="0DFFB1C0" w14:textId="77777777" w:rsidR="00EF3A7B" w:rsidRPr="00D503DF" w:rsidRDefault="00EF3A7B" w:rsidP="00EF3A7B">
            <w:pPr>
              <w:rPr>
                <w:rFonts w:eastAsia="Times New Roman"/>
                <w:iCs/>
                <w:sz w:val="21"/>
                <w:szCs w:val="21"/>
              </w:rPr>
            </w:pPr>
            <w:r w:rsidRPr="00D503DF">
              <w:rPr>
                <w:rFonts w:eastAsia="Times New Roman"/>
                <w:iCs/>
                <w:sz w:val="21"/>
                <w:szCs w:val="21"/>
              </w:rPr>
              <w:lastRenderedPageBreak/>
              <w:t>Activité 3.2 : Appui au renforcement des capacités de plaidoyer des groupes à base communautaire, de la Société Civile féminine et des jeunes</w:t>
            </w:r>
          </w:p>
          <w:p w14:paraId="2552DBCF" w14:textId="77777777" w:rsidR="00EF3A7B" w:rsidRPr="00D503DF" w:rsidRDefault="00EF3A7B" w:rsidP="00EF3A7B">
            <w:pPr>
              <w:rPr>
                <w:b/>
                <w:sz w:val="21"/>
                <w:szCs w:val="21"/>
              </w:rPr>
            </w:pPr>
            <w:r w:rsidRPr="00D503DF">
              <w:rPr>
                <w:rFonts w:eastAsia="Times New Roman"/>
                <w:iCs/>
                <w:sz w:val="21"/>
                <w:szCs w:val="21"/>
              </w:rPr>
              <w:t xml:space="preserve">Activité 3.3 :  Sensibilisation de masse en faveur des jeunes et adolescent(e)s, pour </w:t>
            </w:r>
            <w:r w:rsidRPr="00D503DF">
              <w:rPr>
                <w:rFonts w:eastAsia="Times New Roman"/>
                <w:iCs/>
                <w:color w:val="00B050"/>
                <w:sz w:val="21"/>
                <w:szCs w:val="21"/>
              </w:rPr>
              <w:t xml:space="preserve">la mise en application </w:t>
            </w:r>
            <w:r w:rsidRPr="00D503DF">
              <w:rPr>
                <w:rFonts w:eastAsia="Times New Roman"/>
                <w:iCs/>
                <w:sz w:val="21"/>
                <w:szCs w:val="21"/>
              </w:rPr>
              <w:t xml:space="preserve">de la Loi SRPF (Côte d’Ivoire). </w:t>
            </w:r>
          </w:p>
        </w:tc>
        <w:tc>
          <w:tcPr>
            <w:tcW w:w="0" w:type="auto"/>
            <w:gridSpan w:val="3"/>
            <w:shd w:val="clear" w:color="auto" w:fill="BDD6EE" w:themeFill="accent1" w:themeFillTint="66"/>
          </w:tcPr>
          <w:p w14:paraId="76C74B7E" w14:textId="77777777" w:rsidR="00EF3A7B" w:rsidRPr="00D503DF" w:rsidRDefault="00EF3A7B" w:rsidP="00EF3A7B">
            <w:pPr>
              <w:rPr>
                <w:rFonts w:eastAsia="Times New Roman"/>
                <w:b/>
                <w:iCs/>
                <w:sz w:val="21"/>
                <w:szCs w:val="21"/>
              </w:rPr>
            </w:pPr>
            <w:r w:rsidRPr="00D503DF">
              <w:rPr>
                <w:b/>
                <w:sz w:val="21"/>
                <w:szCs w:val="21"/>
              </w:rPr>
              <w:lastRenderedPageBreak/>
              <w:t xml:space="preserve">Moyens </w:t>
            </w:r>
          </w:p>
          <w:p w14:paraId="56A822EC" w14:textId="77777777" w:rsidR="00EF3A7B" w:rsidRPr="00D503DF" w:rsidRDefault="00EF3A7B" w:rsidP="00EF3A7B">
            <w:pPr>
              <w:rPr>
                <w:rFonts w:eastAsia="Times New Roman"/>
                <w:iCs/>
                <w:sz w:val="21"/>
                <w:szCs w:val="21"/>
                <w:u w:val="single"/>
              </w:rPr>
            </w:pPr>
            <w:r w:rsidRPr="00D503DF">
              <w:rPr>
                <w:rFonts w:eastAsia="Times New Roman"/>
                <w:iCs/>
                <w:sz w:val="21"/>
                <w:szCs w:val="21"/>
                <w:u w:val="single"/>
              </w:rPr>
              <w:t xml:space="preserve">Ressources Humaines : </w:t>
            </w:r>
          </w:p>
          <w:p w14:paraId="0B50A535" w14:textId="77777777" w:rsidR="00EF3A7B" w:rsidRPr="00D503DF" w:rsidRDefault="00EF3A7B" w:rsidP="00EF3A7B">
            <w:pPr>
              <w:rPr>
                <w:rFonts w:eastAsia="Times New Roman"/>
                <w:i/>
                <w:iCs/>
                <w:sz w:val="21"/>
                <w:szCs w:val="21"/>
              </w:rPr>
            </w:pPr>
            <w:r w:rsidRPr="00D503DF">
              <w:rPr>
                <w:rFonts w:eastAsia="Times New Roman"/>
                <w:i/>
                <w:iCs/>
                <w:sz w:val="21"/>
                <w:szCs w:val="21"/>
              </w:rPr>
              <w:t>- Equipes de coordination opérationnelle et techniques (Directeurs Pays, Responsables de département technique et support, Coordinateurs terrain, administrateur, logisticien)</w:t>
            </w:r>
          </w:p>
          <w:p w14:paraId="2FDEA431" w14:textId="77777777" w:rsidR="00EF3A7B" w:rsidRPr="00D503DF" w:rsidRDefault="00EF3A7B" w:rsidP="00EF3A7B">
            <w:pPr>
              <w:rPr>
                <w:rFonts w:eastAsia="Times New Roman"/>
                <w:i/>
                <w:iCs/>
                <w:sz w:val="21"/>
                <w:szCs w:val="21"/>
              </w:rPr>
            </w:pPr>
            <w:r w:rsidRPr="00D503DF">
              <w:rPr>
                <w:rFonts w:eastAsia="Times New Roman"/>
                <w:i/>
                <w:iCs/>
                <w:sz w:val="21"/>
                <w:szCs w:val="21"/>
              </w:rPr>
              <w:t>- Equipes projet (Responsables de projets ou d’activités, – infirmiers, sages-femmes, psychologues, travailleurs psychosociaux –, développeur Web, Chargés de suivi et évaluation, Chargés de plaidoyer, chefs d’équipes, agents de terrain, chauffeurs, etc.)</w:t>
            </w:r>
          </w:p>
          <w:p w14:paraId="0B4DBFA6" w14:textId="77777777" w:rsidR="00EF3A7B" w:rsidRPr="00D503DF" w:rsidRDefault="00EF3A7B" w:rsidP="00EF3A7B">
            <w:pPr>
              <w:rPr>
                <w:rFonts w:eastAsia="Times New Roman"/>
                <w:i/>
                <w:iCs/>
                <w:sz w:val="21"/>
                <w:szCs w:val="21"/>
              </w:rPr>
            </w:pPr>
            <w:r w:rsidRPr="00D503DF">
              <w:rPr>
                <w:rFonts w:eastAsia="Times New Roman"/>
                <w:iCs/>
                <w:sz w:val="21"/>
                <w:szCs w:val="21"/>
                <w:u w:val="single"/>
              </w:rPr>
              <w:t>Ressources matérielles :</w:t>
            </w:r>
            <w:r w:rsidRPr="00D503DF">
              <w:rPr>
                <w:rFonts w:eastAsia="Times New Roman"/>
                <w:i/>
                <w:iCs/>
                <w:sz w:val="21"/>
                <w:szCs w:val="21"/>
              </w:rPr>
              <w:t xml:space="preserve"> Location de bureaux, de logement, d’entrepôts, de salles de réunion et de véhicules, Achat d’équipements de télécommunication, abonnements téléphoniques et </w:t>
            </w:r>
            <w:r w:rsidRPr="00D503DF">
              <w:rPr>
                <w:rFonts w:eastAsia="Times New Roman"/>
                <w:i/>
                <w:iCs/>
                <w:sz w:val="21"/>
                <w:szCs w:val="21"/>
              </w:rPr>
              <w:lastRenderedPageBreak/>
              <w:t xml:space="preserve">internet, conception d’outils de communication technique et de visibilité du projet, Achat de papeterie, Achat d’équipements médicaux  </w:t>
            </w:r>
          </w:p>
          <w:p w14:paraId="40BE0099" w14:textId="77777777" w:rsidR="00EF3A7B" w:rsidRPr="00D503DF" w:rsidRDefault="00EF3A7B" w:rsidP="00EF3A7B">
            <w:pPr>
              <w:rPr>
                <w:rFonts w:eastAsia="Times New Roman"/>
                <w:i/>
                <w:iCs/>
                <w:sz w:val="21"/>
                <w:szCs w:val="21"/>
              </w:rPr>
            </w:pPr>
            <w:r w:rsidRPr="00D503DF">
              <w:rPr>
                <w:rFonts w:eastAsia="Times New Roman"/>
                <w:iCs/>
                <w:sz w:val="21"/>
                <w:szCs w:val="21"/>
                <w:u w:val="single"/>
              </w:rPr>
              <w:t>Frais de support</w:t>
            </w:r>
            <w:r w:rsidRPr="00D503DF">
              <w:rPr>
                <w:rFonts w:eastAsia="Times New Roman"/>
                <w:i/>
                <w:iCs/>
                <w:sz w:val="21"/>
                <w:szCs w:val="21"/>
              </w:rPr>
              <w:t xml:space="preserve"> : </w:t>
            </w:r>
          </w:p>
          <w:p w14:paraId="5429B763" w14:textId="77777777" w:rsidR="00EF3A7B" w:rsidRPr="00D503DF" w:rsidRDefault="00EF3A7B" w:rsidP="00EF3A7B">
            <w:pPr>
              <w:rPr>
                <w:rFonts w:eastAsia="Times New Roman"/>
                <w:i/>
                <w:iCs/>
                <w:sz w:val="21"/>
                <w:szCs w:val="21"/>
              </w:rPr>
            </w:pPr>
            <w:r w:rsidRPr="00D503DF">
              <w:rPr>
                <w:rFonts w:eastAsia="Times New Roman"/>
                <w:i/>
                <w:iCs/>
                <w:sz w:val="21"/>
                <w:szCs w:val="21"/>
              </w:rPr>
              <w:t>Maintenance, essence, assurances, frais d’électricité et d’eau, taxes et impôts, frais bancaires, billets d’avion à l’international, per diem</w:t>
            </w:r>
          </w:p>
          <w:p w14:paraId="5F6D2795" w14:textId="77777777" w:rsidR="00EF3A7B" w:rsidRPr="00D503DF" w:rsidRDefault="00EF3A7B" w:rsidP="00EF3A7B">
            <w:pPr>
              <w:rPr>
                <w:rFonts w:eastAsia="Times New Roman"/>
                <w:iCs/>
                <w:sz w:val="21"/>
                <w:szCs w:val="21"/>
                <w:u w:val="single"/>
              </w:rPr>
            </w:pPr>
            <w:r w:rsidRPr="00D503DF">
              <w:rPr>
                <w:rFonts w:eastAsia="Times New Roman"/>
                <w:iCs/>
                <w:sz w:val="21"/>
                <w:szCs w:val="21"/>
                <w:u w:val="single"/>
              </w:rPr>
              <w:t>Formations et supervisions :</w:t>
            </w:r>
          </w:p>
          <w:p w14:paraId="79945811" w14:textId="77777777" w:rsidR="00EF3A7B" w:rsidRPr="00D503DF" w:rsidRDefault="00EF3A7B" w:rsidP="00EF3A7B">
            <w:pPr>
              <w:rPr>
                <w:rFonts w:eastAsia="Times New Roman"/>
                <w:i/>
                <w:iCs/>
                <w:sz w:val="21"/>
                <w:szCs w:val="21"/>
              </w:rPr>
            </w:pPr>
            <w:r w:rsidRPr="00D503DF">
              <w:rPr>
                <w:rFonts w:eastAsia="Times New Roman"/>
                <w:i/>
                <w:iCs/>
                <w:sz w:val="21"/>
                <w:szCs w:val="21"/>
              </w:rPr>
              <w:t xml:space="preserve">- Formation/Mise à niveau des équipes projet  </w:t>
            </w:r>
          </w:p>
          <w:p w14:paraId="4B037551" w14:textId="77777777" w:rsidR="00EF3A7B" w:rsidRPr="00D503DF" w:rsidRDefault="00EF3A7B" w:rsidP="00EF3A7B">
            <w:pPr>
              <w:rPr>
                <w:rFonts w:eastAsia="Times New Roman"/>
                <w:i/>
                <w:iCs/>
                <w:sz w:val="21"/>
                <w:szCs w:val="21"/>
              </w:rPr>
            </w:pPr>
            <w:r w:rsidRPr="00D503DF">
              <w:rPr>
                <w:rFonts w:eastAsia="Times New Roman"/>
                <w:i/>
                <w:iCs/>
                <w:sz w:val="21"/>
                <w:szCs w:val="21"/>
              </w:rPr>
              <w:t>- Formation des personnels, agents et autorités de santé (formation sur les aspects cliniques et opérationnelles de la santé)</w:t>
            </w:r>
          </w:p>
          <w:p w14:paraId="5EB8890E" w14:textId="77777777" w:rsidR="00EF3A7B" w:rsidRPr="00D503DF" w:rsidRDefault="00EF3A7B" w:rsidP="00EF3A7B">
            <w:pPr>
              <w:rPr>
                <w:rFonts w:eastAsia="Times New Roman"/>
                <w:i/>
                <w:iCs/>
                <w:sz w:val="21"/>
                <w:szCs w:val="21"/>
              </w:rPr>
            </w:pPr>
            <w:r w:rsidRPr="00D503DF">
              <w:rPr>
                <w:rFonts w:eastAsia="Times New Roman"/>
                <w:i/>
                <w:iCs/>
                <w:sz w:val="21"/>
                <w:szCs w:val="21"/>
              </w:rPr>
              <w:t>- Formation continue et supervision des personnels et agents de santé</w:t>
            </w:r>
          </w:p>
          <w:p w14:paraId="686EB5C0" w14:textId="77777777" w:rsidR="00EF3A7B" w:rsidRPr="00D503DF" w:rsidRDefault="00EF3A7B" w:rsidP="00EF3A7B">
            <w:pPr>
              <w:rPr>
                <w:rFonts w:eastAsia="Times New Roman"/>
                <w:i/>
                <w:iCs/>
                <w:sz w:val="21"/>
                <w:szCs w:val="21"/>
              </w:rPr>
            </w:pPr>
            <w:r w:rsidRPr="00D503DF">
              <w:rPr>
                <w:rFonts w:eastAsia="Times New Roman"/>
                <w:i/>
                <w:iCs/>
                <w:sz w:val="21"/>
                <w:szCs w:val="21"/>
              </w:rPr>
              <w:t xml:space="preserve">- Formation des groupes à base communautaire et des enseignants </w:t>
            </w:r>
          </w:p>
          <w:p w14:paraId="7A3F7484" w14:textId="77777777" w:rsidR="00EF3A7B" w:rsidRPr="00D503DF" w:rsidRDefault="00EF3A7B" w:rsidP="00EF3A7B">
            <w:pPr>
              <w:rPr>
                <w:rFonts w:eastAsia="Times New Roman"/>
                <w:iCs/>
                <w:sz w:val="21"/>
                <w:szCs w:val="21"/>
                <w:u w:val="single"/>
              </w:rPr>
            </w:pPr>
            <w:r w:rsidRPr="00D503DF">
              <w:rPr>
                <w:rFonts w:eastAsia="Times New Roman"/>
                <w:iCs/>
                <w:sz w:val="21"/>
                <w:szCs w:val="21"/>
                <w:u w:val="single"/>
              </w:rPr>
              <w:t xml:space="preserve">Ateliers et rencontres: </w:t>
            </w:r>
          </w:p>
          <w:p w14:paraId="6F65F020" w14:textId="77777777" w:rsidR="00EF3A7B" w:rsidRPr="00D503DF" w:rsidRDefault="00EF3A7B" w:rsidP="00EF3A7B">
            <w:pPr>
              <w:rPr>
                <w:rFonts w:eastAsia="Times New Roman"/>
                <w:i/>
                <w:iCs/>
                <w:sz w:val="21"/>
                <w:szCs w:val="21"/>
              </w:rPr>
            </w:pPr>
            <w:r w:rsidRPr="00D503DF">
              <w:rPr>
                <w:rFonts w:eastAsia="Times New Roman"/>
                <w:i/>
                <w:iCs/>
                <w:sz w:val="21"/>
                <w:szCs w:val="21"/>
              </w:rPr>
              <w:t>- Ateliers de lancement/clôture du projet, revue à mi-parcours</w:t>
            </w:r>
          </w:p>
          <w:p w14:paraId="34B9E55A" w14:textId="77777777" w:rsidR="00EF3A7B" w:rsidRPr="00D503DF" w:rsidRDefault="00EF3A7B" w:rsidP="00EF3A7B">
            <w:pPr>
              <w:rPr>
                <w:rFonts w:eastAsia="Times New Roman"/>
                <w:i/>
                <w:iCs/>
                <w:sz w:val="21"/>
                <w:szCs w:val="21"/>
              </w:rPr>
            </w:pPr>
            <w:r w:rsidRPr="00D503DF">
              <w:rPr>
                <w:rFonts w:eastAsia="Times New Roman"/>
                <w:i/>
                <w:iCs/>
                <w:sz w:val="21"/>
                <w:szCs w:val="21"/>
              </w:rPr>
              <w:t>- Ateliers et rencontres thématiques et stratégiques (plaidoyer, santé des jeunes, gratuité ciblée, grossesses précoces, révision des politiques et stratégies de santé, etc.)</w:t>
            </w:r>
          </w:p>
          <w:p w14:paraId="5AA06C8F" w14:textId="77777777" w:rsidR="00EF3A7B" w:rsidRPr="00D503DF" w:rsidRDefault="00EF3A7B" w:rsidP="00EF3A7B">
            <w:pPr>
              <w:rPr>
                <w:rFonts w:eastAsia="Times New Roman"/>
                <w:iCs/>
                <w:sz w:val="21"/>
                <w:szCs w:val="21"/>
                <w:u w:val="single"/>
              </w:rPr>
            </w:pPr>
            <w:r w:rsidRPr="00D503DF">
              <w:rPr>
                <w:rFonts w:eastAsia="Times New Roman"/>
                <w:iCs/>
                <w:sz w:val="21"/>
                <w:szCs w:val="21"/>
                <w:u w:val="single"/>
              </w:rPr>
              <w:t xml:space="preserve">Mobilisation communautaire : </w:t>
            </w:r>
          </w:p>
          <w:p w14:paraId="577192FF" w14:textId="77777777" w:rsidR="00EF3A7B" w:rsidRPr="00D503DF" w:rsidRDefault="00EF3A7B" w:rsidP="00EF3A7B">
            <w:pPr>
              <w:rPr>
                <w:rFonts w:eastAsia="Times New Roman"/>
                <w:i/>
                <w:iCs/>
                <w:sz w:val="21"/>
                <w:szCs w:val="21"/>
              </w:rPr>
            </w:pPr>
            <w:r w:rsidRPr="00D503DF">
              <w:rPr>
                <w:rFonts w:eastAsia="Times New Roman"/>
                <w:i/>
                <w:iCs/>
                <w:sz w:val="21"/>
                <w:szCs w:val="21"/>
              </w:rPr>
              <w:t>- Mobilisation et renforcement de capacités des groupes à base communautaire</w:t>
            </w:r>
          </w:p>
          <w:p w14:paraId="3B2133CD" w14:textId="77777777" w:rsidR="00EF3A7B" w:rsidRPr="00D503DF" w:rsidRDefault="00EF3A7B" w:rsidP="00EF3A7B">
            <w:pPr>
              <w:rPr>
                <w:rFonts w:eastAsia="Times New Roman"/>
                <w:i/>
                <w:iCs/>
                <w:sz w:val="21"/>
                <w:szCs w:val="21"/>
              </w:rPr>
            </w:pPr>
            <w:r w:rsidRPr="00D503DF">
              <w:rPr>
                <w:rFonts w:eastAsia="Times New Roman"/>
                <w:i/>
                <w:iCs/>
                <w:sz w:val="21"/>
                <w:szCs w:val="21"/>
              </w:rPr>
              <w:t>- Sensibilisation de masse (séance plénière, porte-à-porte, évènements, radio, théâtre de rue)</w:t>
            </w:r>
          </w:p>
          <w:p w14:paraId="03CD2049" w14:textId="77777777" w:rsidR="00EF3A7B" w:rsidRPr="00D503DF" w:rsidRDefault="00EF3A7B" w:rsidP="00EF3A7B">
            <w:pPr>
              <w:rPr>
                <w:rFonts w:eastAsia="Times New Roman"/>
                <w:i/>
                <w:iCs/>
                <w:sz w:val="21"/>
                <w:szCs w:val="21"/>
              </w:rPr>
            </w:pPr>
            <w:r w:rsidRPr="00D503DF">
              <w:rPr>
                <w:rFonts w:eastAsia="Times New Roman"/>
                <w:i/>
                <w:iCs/>
                <w:sz w:val="21"/>
                <w:szCs w:val="21"/>
              </w:rPr>
              <w:lastRenderedPageBreak/>
              <w:t xml:space="preserve">-Mobilisation des leaders communautaires, autorités locales et traditionnelles. </w:t>
            </w:r>
          </w:p>
          <w:p w14:paraId="6F5C37B4" w14:textId="77777777" w:rsidR="00EF3A7B" w:rsidRPr="00D503DF" w:rsidRDefault="00EF3A7B" w:rsidP="00EF3A7B">
            <w:pPr>
              <w:rPr>
                <w:rFonts w:eastAsia="Times New Roman"/>
                <w:iCs/>
                <w:sz w:val="21"/>
                <w:szCs w:val="21"/>
                <w:u w:val="single"/>
              </w:rPr>
            </w:pPr>
            <w:r w:rsidRPr="00D503DF">
              <w:rPr>
                <w:rFonts w:eastAsia="Times New Roman"/>
                <w:iCs/>
                <w:sz w:val="21"/>
                <w:szCs w:val="21"/>
                <w:u w:val="single"/>
              </w:rPr>
              <w:t>Activités d’autonomisation économique :</w:t>
            </w:r>
          </w:p>
          <w:p w14:paraId="3FD1F485" w14:textId="77777777" w:rsidR="00EF3A7B" w:rsidRPr="00D503DF" w:rsidRDefault="00EF3A7B" w:rsidP="00EF3A7B">
            <w:pPr>
              <w:rPr>
                <w:rFonts w:eastAsia="Times New Roman"/>
                <w:i/>
                <w:iCs/>
                <w:sz w:val="21"/>
                <w:szCs w:val="21"/>
              </w:rPr>
            </w:pPr>
            <w:r w:rsidRPr="00D503DF">
              <w:rPr>
                <w:rFonts w:eastAsia="Times New Roman"/>
                <w:i/>
                <w:iCs/>
                <w:sz w:val="21"/>
                <w:szCs w:val="21"/>
              </w:rPr>
              <w:t>- Activités génératrices de revenus</w:t>
            </w:r>
          </w:p>
          <w:p w14:paraId="749E5D2B" w14:textId="77777777" w:rsidR="00EF3A7B" w:rsidRPr="00D503DF" w:rsidRDefault="00EF3A7B" w:rsidP="00EF3A7B">
            <w:pPr>
              <w:rPr>
                <w:rFonts w:eastAsia="Times New Roman"/>
                <w:i/>
                <w:iCs/>
                <w:sz w:val="21"/>
                <w:szCs w:val="21"/>
              </w:rPr>
            </w:pPr>
            <w:r w:rsidRPr="00D503DF">
              <w:rPr>
                <w:rFonts w:eastAsia="Times New Roman"/>
                <w:i/>
                <w:iCs/>
                <w:sz w:val="21"/>
                <w:szCs w:val="21"/>
              </w:rPr>
              <w:t>- Groupes d’épargne et de crédit</w:t>
            </w:r>
          </w:p>
          <w:p w14:paraId="7A692611" w14:textId="77777777" w:rsidR="00EF3A7B" w:rsidRPr="00D503DF" w:rsidRDefault="00EF3A7B" w:rsidP="00EF3A7B">
            <w:pPr>
              <w:rPr>
                <w:rFonts w:eastAsia="Times New Roman"/>
                <w:iCs/>
                <w:sz w:val="21"/>
                <w:szCs w:val="21"/>
                <w:u w:val="single"/>
              </w:rPr>
            </w:pPr>
            <w:r w:rsidRPr="00D503DF">
              <w:rPr>
                <w:rFonts w:eastAsia="Times New Roman"/>
                <w:iCs/>
                <w:sz w:val="21"/>
                <w:szCs w:val="21"/>
                <w:u w:val="single"/>
              </w:rPr>
              <w:t>Etudes et enquêtes :</w:t>
            </w:r>
          </w:p>
          <w:p w14:paraId="2EE6464C" w14:textId="77777777" w:rsidR="00EF3A7B" w:rsidRPr="00D503DF" w:rsidRDefault="00EF3A7B" w:rsidP="00EF3A7B">
            <w:pPr>
              <w:rPr>
                <w:rFonts w:eastAsia="Times New Roman"/>
                <w:i/>
                <w:iCs/>
                <w:sz w:val="21"/>
                <w:szCs w:val="21"/>
              </w:rPr>
            </w:pPr>
            <w:r w:rsidRPr="00D503DF">
              <w:rPr>
                <w:rFonts w:eastAsia="Times New Roman"/>
                <w:i/>
                <w:iCs/>
                <w:sz w:val="21"/>
                <w:szCs w:val="21"/>
              </w:rPr>
              <w:t xml:space="preserve">- Enquêtes de référence pré et post intervention, CAP, de satisfaction des usagers ou de réactivité des services de santé, </w:t>
            </w:r>
          </w:p>
          <w:p w14:paraId="5323AFA5" w14:textId="77777777" w:rsidR="00EF3A7B" w:rsidRPr="00D503DF" w:rsidRDefault="00EF3A7B" w:rsidP="00EF3A7B">
            <w:pPr>
              <w:rPr>
                <w:rFonts w:eastAsia="Times New Roman"/>
                <w:i/>
                <w:iCs/>
                <w:sz w:val="21"/>
                <w:szCs w:val="21"/>
              </w:rPr>
            </w:pPr>
            <w:r w:rsidRPr="00D503DF">
              <w:rPr>
                <w:rFonts w:eastAsia="Times New Roman"/>
                <w:i/>
                <w:iCs/>
                <w:sz w:val="21"/>
                <w:szCs w:val="21"/>
              </w:rPr>
              <w:t>- Analyse de l’initiative IHAB (Côte d’Ivoire)</w:t>
            </w:r>
          </w:p>
          <w:p w14:paraId="1B162536" w14:textId="77777777" w:rsidR="00EF3A7B" w:rsidRPr="00D503DF" w:rsidRDefault="00EF3A7B" w:rsidP="00EF3A7B">
            <w:pPr>
              <w:rPr>
                <w:rFonts w:eastAsia="Times New Roman"/>
                <w:i/>
                <w:iCs/>
                <w:sz w:val="21"/>
                <w:szCs w:val="21"/>
              </w:rPr>
            </w:pPr>
            <w:r w:rsidRPr="00D503DF">
              <w:rPr>
                <w:rFonts w:eastAsia="Times New Roman"/>
                <w:i/>
                <w:iCs/>
                <w:sz w:val="21"/>
                <w:szCs w:val="21"/>
              </w:rPr>
              <w:t>- Evaluation finale</w:t>
            </w:r>
          </w:p>
        </w:tc>
        <w:tc>
          <w:tcPr>
            <w:tcW w:w="0" w:type="auto"/>
            <w:shd w:val="clear" w:color="auto" w:fill="auto"/>
          </w:tcPr>
          <w:p w14:paraId="3B9E3B0B" w14:textId="77777777" w:rsidR="00EF3A7B" w:rsidRPr="00D503DF" w:rsidRDefault="00EF3A7B" w:rsidP="00EF3A7B">
            <w:pPr>
              <w:rPr>
                <w:rFonts w:eastAsia="Times New Roman"/>
                <w:b/>
                <w:iCs/>
                <w:sz w:val="21"/>
                <w:szCs w:val="21"/>
              </w:rPr>
            </w:pPr>
            <w:r w:rsidRPr="00D503DF">
              <w:rPr>
                <w:rFonts w:eastAsia="Times New Roman"/>
                <w:b/>
                <w:iCs/>
                <w:sz w:val="21"/>
                <w:szCs w:val="21"/>
              </w:rPr>
              <w:lastRenderedPageBreak/>
              <w:t xml:space="preserve">Sources d’information : </w:t>
            </w:r>
          </w:p>
          <w:p w14:paraId="404BF834" w14:textId="77777777" w:rsidR="00EF3A7B" w:rsidRPr="00D503DF" w:rsidRDefault="00EF3A7B" w:rsidP="00EF3A7B">
            <w:pPr>
              <w:rPr>
                <w:rFonts w:eastAsia="Times New Roman"/>
                <w:iCs/>
                <w:sz w:val="21"/>
                <w:szCs w:val="21"/>
              </w:rPr>
            </w:pPr>
            <w:r w:rsidRPr="00D503DF">
              <w:rPr>
                <w:rFonts w:eastAsia="Times New Roman"/>
                <w:iCs/>
                <w:sz w:val="21"/>
                <w:szCs w:val="21"/>
              </w:rPr>
              <w:t>Rapports d’avancement des activités - narratifs et financiers, dossiers d’achat, dossiers du personnel, enquêtes de référence (pré et post intervention), évaluation finale, audit.</w:t>
            </w:r>
          </w:p>
          <w:p w14:paraId="3D7DA940" w14:textId="77777777" w:rsidR="00EF3A7B" w:rsidRPr="00D503DF" w:rsidRDefault="00EF3A7B" w:rsidP="00EF3A7B">
            <w:pPr>
              <w:rPr>
                <w:rFonts w:eastAsia="Times New Roman"/>
                <w:b/>
                <w:iCs/>
                <w:sz w:val="21"/>
                <w:szCs w:val="21"/>
              </w:rPr>
            </w:pPr>
            <w:r w:rsidRPr="00D503DF">
              <w:rPr>
                <w:rFonts w:eastAsia="Times New Roman"/>
                <w:b/>
                <w:iCs/>
                <w:sz w:val="21"/>
                <w:szCs w:val="21"/>
              </w:rPr>
              <w:t>Coûts :</w:t>
            </w:r>
          </w:p>
          <w:p w14:paraId="18D2C53C" w14:textId="77777777" w:rsidR="00EF3A7B" w:rsidRPr="00D503DF" w:rsidRDefault="00EF3A7B" w:rsidP="00EF3A7B">
            <w:pPr>
              <w:rPr>
                <w:rFonts w:eastAsia="Times New Roman"/>
                <w:iCs/>
                <w:sz w:val="21"/>
                <w:szCs w:val="21"/>
              </w:rPr>
            </w:pPr>
            <w:r w:rsidRPr="00D503DF">
              <w:rPr>
                <w:rFonts w:eastAsia="Times New Roman"/>
                <w:iCs/>
                <w:sz w:val="21"/>
                <w:szCs w:val="21"/>
                <w:u w:val="single"/>
              </w:rPr>
              <w:t>Frais de fonctionnement locaux :</w:t>
            </w:r>
            <w:r w:rsidRPr="00D503DF">
              <w:rPr>
                <w:rFonts w:eastAsia="Times New Roman"/>
                <w:iCs/>
                <w:sz w:val="21"/>
                <w:szCs w:val="21"/>
              </w:rPr>
              <w:t xml:space="preserve"> </w:t>
            </w:r>
            <w:r w:rsidRPr="00D503DF">
              <w:rPr>
                <w:rFonts w:eastAsia="Times New Roman"/>
                <w:iCs/>
                <w:color w:val="00B050"/>
                <w:sz w:val="21"/>
                <w:szCs w:val="21"/>
              </w:rPr>
              <w:t xml:space="preserve">200'177 € (6%) </w:t>
            </w:r>
            <w:r w:rsidRPr="00D503DF">
              <w:rPr>
                <w:rFonts w:ascii="Wingdings" w:eastAsia="Wingdings" w:hAnsi="Wingdings" w:cs="Wingdings"/>
                <w:iCs/>
                <w:color w:val="00B050"/>
                <w:sz w:val="21"/>
                <w:szCs w:val="21"/>
              </w:rPr>
              <w:t></w:t>
            </w:r>
          </w:p>
          <w:p w14:paraId="68E53F20" w14:textId="77777777" w:rsidR="00EF3A7B" w:rsidRPr="00D503DF" w:rsidRDefault="00EF3A7B" w:rsidP="00EF3A7B">
            <w:pPr>
              <w:rPr>
                <w:rFonts w:eastAsia="Times New Roman"/>
                <w:i/>
                <w:iCs/>
                <w:sz w:val="21"/>
                <w:szCs w:val="21"/>
              </w:rPr>
            </w:pPr>
            <w:r w:rsidRPr="00D503DF">
              <w:rPr>
                <w:rFonts w:eastAsia="Times New Roman"/>
                <w:iCs/>
                <w:sz w:val="21"/>
                <w:szCs w:val="21"/>
                <w:u w:val="single"/>
              </w:rPr>
              <w:t>Ressources humaines</w:t>
            </w:r>
            <w:r w:rsidRPr="00D503DF">
              <w:rPr>
                <w:rFonts w:eastAsia="Times New Roman"/>
                <w:i/>
                <w:iCs/>
                <w:sz w:val="21"/>
                <w:szCs w:val="21"/>
              </w:rPr>
              <w:t xml:space="preserve"> : </w:t>
            </w:r>
          </w:p>
          <w:p w14:paraId="3DB38E89" w14:textId="77777777" w:rsidR="00EF3A7B" w:rsidRPr="00D503DF" w:rsidRDefault="00EF3A7B" w:rsidP="00EF3A7B">
            <w:pPr>
              <w:rPr>
                <w:rFonts w:eastAsia="Times New Roman"/>
                <w:iCs/>
                <w:color w:val="00B050"/>
                <w:sz w:val="21"/>
                <w:szCs w:val="21"/>
              </w:rPr>
            </w:pPr>
            <w:r w:rsidRPr="00D503DF">
              <w:rPr>
                <w:rFonts w:eastAsia="Times New Roman"/>
                <w:iCs/>
                <w:color w:val="00B050"/>
                <w:sz w:val="21"/>
                <w:szCs w:val="21"/>
              </w:rPr>
              <w:t xml:space="preserve">1'146'925 € (33%) </w:t>
            </w:r>
            <w:r w:rsidRPr="00D503DF">
              <w:rPr>
                <w:rFonts w:ascii="Wingdings" w:eastAsia="Wingdings" w:hAnsi="Wingdings" w:cs="Wingdings"/>
                <w:iCs/>
                <w:color w:val="00B050"/>
                <w:sz w:val="21"/>
                <w:szCs w:val="21"/>
              </w:rPr>
              <w:t></w:t>
            </w:r>
          </w:p>
          <w:p w14:paraId="2C6FE46E" w14:textId="77777777" w:rsidR="00EF3A7B" w:rsidRPr="00D503DF" w:rsidRDefault="00EF3A7B" w:rsidP="00EF3A7B">
            <w:pPr>
              <w:rPr>
                <w:rFonts w:eastAsia="Times New Roman"/>
                <w:iCs/>
                <w:sz w:val="21"/>
                <w:szCs w:val="21"/>
              </w:rPr>
            </w:pPr>
            <w:r w:rsidRPr="00D503DF">
              <w:rPr>
                <w:rFonts w:eastAsia="Times New Roman"/>
                <w:iCs/>
                <w:sz w:val="21"/>
                <w:szCs w:val="21"/>
              </w:rPr>
              <w:t>Appui Suivi et Contrôle :</w:t>
            </w:r>
          </w:p>
          <w:p w14:paraId="5B9B0E73" w14:textId="77777777" w:rsidR="00EF3A7B" w:rsidRPr="00D503DF" w:rsidRDefault="00EF3A7B" w:rsidP="00EF3A7B">
            <w:pPr>
              <w:rPr>
                <w:rFonts w:eastAsia="Times New Roman"/>
                <w:iCs/>
                <w:color w:val="00B050"/>
                <w:sz w:val="21"/>
                <w:szCs w:val="21"/>
              </w:rPr>
            </w:pPr>
            <w:r w:rsidRPr="00D503DF">
              <w:rPr>
                <w:rFonts w:eastAsia="Times New Roman"/>
                <w:iCs/>
                <w:color w:val="00B050"/>
                <w:sz w:val="21"/>
                <w:szCs w:val="21"/>
              </w:rPr>
              <w:lastRenderedPageBreak/>
              <w:t xml:space="preserve">19’648 € (&lt;1%) </w:t>
            </w:r>
            <w:r w:rsidRPr="00D503DF">
              <w:rPr>
                <w:rFonts w:ascii="Wingdings" w:eastAsia="Wingdings" w:hAnsi="Wingdings" w:cs="Wingdings"/>
                <w:iCs/>
                <w:color w:val="00B050"/>
                <w:sz w:val="21"/>
                <w:szCs w:val="21"/>
              </w:rPr>
              <w:t></w:t>
            </w:r>
          </w:p>
          <w:p w14:paraId="66863E59" w14:textId="77777777" w:rsidR="00EF3A7B" w:rsidRPr="00D503DF" w:rsidRDefault="00EF3A7B" w:rsidP="00EF3A7B">
            <w:pPr>
              <w:rPr>
                <w:rFonts w:eastAsia="Times New Roman"/>
                <w:iCs/>
                <w:sz w:val="21"/>
                <w:szCs w:val="21"/>
              </w:rPr>
            </w:pPr>
            <w:r w:rsidRPr="00D503DF">
              <w:rPr>
                <w:rFonts w:eastAsia="Times New Roman"/>
                <w:iCs/>
                <w:sz w:val="21"/>
                <w:szCs w:val="21"/>
                <w:u w:val="single"/>
              </w:rPr>
              <w:t>Investissement mobilier, technique et immobilier</w:t>
            </w:r>
            <w:r w:rsidRPr="00D503DF">
              <w:rPr>
                <w:rFonts w:eastAsia="Times New Roman"/>
                <w:iCs/>
                <w:sz w:val="21"/>
                <w:szCs w:val="21"/>
              </w:rPr>
              <w:t> :</w:t>
            </w:r>
          </w:p>
          <w:p w14:paraId="4712BDBD" w14:textId="77777777" w:rsidR="00EF3A7B" w:rsidRPr="00D503DF" w:rsidRDefault="00EF3A7B" w:rsidP="00EF3A7B">
            <w:pPr>
              <w:rPr>
                <w:rFonts w:eastAsia="Times New Roman"/>
                <w:iCs/>
                <w:color w:val="00B050"/>
                <w:sz w:val="21"/>
                <w:szCs w:val="21"/>
              </w:rPr>
            </w:pPr>
            <w:r w:rsidRPr="00D503DF">
              <w:rPr>
                <w:rFonts w:eastAsia="Times New Roman"/>
                <w:iCs/>
                <w:color w:val="00B050"/>
                <w:sz w:val="21"/>
                <w:szCs w:val="21"/>
              </w:rPr>
              <w:t>133’598€ (4%)</w:t>
            </w:r>
            <w:r w:rsidRPr="00D503DF">
              <w:rPr>
                <w:rFonts w:ascii="Wingdings" w:eastAsia="Wingdings" w:hAnsi="Wingdings" w:cs="Wingdings"/>
                <w:iCs/>
                <w:color w:val="00B050"/>
                <w:sz w:val="21"/>
                <w:szCs w:val="21"/>
              </w:rPr>
              <w:t></w:t>
            </w:r>
          </w:p>
          <w:p w14:paraId="3505DA98" w14:textId="77777777" w:rsidR="00EF3A7B" w:rsidRPr="00D503DF" w:rsidRDefault="00EF3A7B" w:rsidP="00EF3A7B">
            <w:pPr>
              <w:rPr>
                <w:rFonts w:eastAsia="Times New Roman"/>
                <w:iCs/>
                <w:sz w:val="21"/>
                <w:szCs w:val="21"/>
              </w:rPr>
            </w:pPr>
            <w:r w:rsidRPr="00D503DF">
              <w:rPr>
                <w:rFonts w:eastAsia="Times New Roman"/>
                <w:iCs/>
                <w:sz w:val="21"/>
                <w:szCs w:val="21"/>
                <w:u w:val="single"/>
              </w:rPr>
              <w:t>Fournitures et consommables</w:t>
            </w:r>
            <w:r w:rsidRPr="00D503DF">
              <w:rPr>
                <w:rFonts w:eastAsia="Times New Roman"/>
                <w:iCs/>
                <w:sz w:val="21"/>
                <w:szCs w:val="21"/>
              </w:rPr>
              <w:t> :</w:t>
            </w:r>
          </w:p>
          <w:p w14:paraId="3C9FD861" w14:textId="77777777" w:rsidR="00EF3A7B" w:rsidRPr="00D503DF" w:rsidRDefault="00EF3A7B" w:rsidP="00EF3A7B">
            <w:pPr>
              <w:rPr>
                <w:bCs/>
                <w:color w:val="00B050"/>
                <w:sz w:val="21"/>
                <w:szCs w:val="21"/>
              </w:rPr>
            </w:pPr>
            <w:r w:rsidRPr="00D503DF">
              <w:rPr>
                <w:bCs/>
                <w:color w:val="00B050"/>
                <w:sz w:val="21"/>
                <w:szCs w:val="21"/>
              </w:rPr>
              <w:t>21’865 € (&lt;1%)</w:t>
            </w:r>
            <w:r w:rsidRPr="00D503DF">
              <w:rPr>
                <w:rFonts w:ascii="Wingdings" w:eastAsia="Wingdings" w:hAnsi="Wingdings" w:cs="Wingdings"/>
                <w:bCs/>
                <w:color w:val="00B050"/>
                <w:sz w:val="21"/>
                <w:szCs w:val="21"/>
              </w:rPr>
              <w:t></w:t>
            </w:r>
          </w:p>
          <w:p w14:paraId="5B3CCEF0" w14:textId="77777777" w:rsidR="00EF3A7B" w:rsidRPr="00D503DF" w:rsidRDefault="00EF3A7B" w:rsidP="00EF3A7B">
            <w:pPr>
              <w:rPr>
                <w:bCs/>
                <w:sz w:val="21"/>
                <w:szCs w:val="21"/>
                <w:u w:val="single"/>
              </w:rPr>
            </w:pPr>
            <w:r w:rsidRPr="00D503DF">
              <w:rPr>
                <w:bCs/>
                <w:sz w:val="21"/>
                <w:szCs w:val="21"/>
                <w:u w:val="single"/>
              </w:rPr>
              <w:t>Fonds et Dotations :</w:t>
            </w:r>
          </w:p>
          <w:p w14:paraId="46DBB4E3" w14:textId="77777777" w:rsidR="00EF3A7B" w:rsidRPr="00D503DF" w:rsidRDefault="00EF3A7B" w:rsidP="00EF3A7B">
            <w:pPr>
              <w:rPr>
                <w:bCs/>
                <w:color w:val="00B050"/>
                <w:sz w:val="21"/>
                <w:szCs w:val="21"/>
              </w:rPr>
            </w:pPr>
            <w:r w:rsidRPr="00D503DF">
              <w:rPr>
                <w:bCs/>
                <w:color w:val="00B050"/>
                <w:sz w:val="21"/>
                <w:szCs w:val="21"/>
              </w:rPr>
              <w:t xml:space="preserve">860’415 € (25%) </w:t>
            </w:r>
            <w:r w:rsidRPr="00D503DF">
              <w:rPr>
                <w:rFonts w:ascii="Wingdings" w:eastAsia="Wingdings" w:hAnsi="Wingdings" w:cs="Wingdings"/>
                <w:iCs/>
                <w:color w:val="00B050"/>
                <w:sz w:val="21"/>
                <w:szCs w:val="21"/>
              </w:rPr>
              <w:t></w:t>
            </w:r>
          </w:p>
          <w:p w14:paraId="75B75149" w14:textId="77777777" w:rsidR="00EF3A7B" w:rsidRPr="00D503DF" w:rsidRDefault="00EF3A7B" w:rsidP="00EF3A7B">
            <w:pPr>
              <w:rPr>
                <w:bCs/>
                <w:sz w:val="21"/>
                <w:szCs w:val="21"/>
                <w:u w:val="single"/>
              </w:rPr>
            </w:pPr>
            <w:r w:rsidRPr="00D503DF">
              <w:rPr>
                <w:bCs/>
                <w:sz w:val="21"/>
                <w:szCs w:val="21"/>
                <w:u w:val="single"/>
              </w:rPr>
              <w:t>Etudes et prestations :</w:t>
            </w:r>
          </w:p>
          <w:p w14:paraId="14B66225" w14:textId="77777777" w:rsidR="00EF3A7B" w:rsidRPr="00D503DF" w:rsidRDefault="00EF3A7B" w:rsidP="00EF3A7B">
            <w:pPr>
              <w:rPr>
                <w:bCs/>
                <w:color w:val="00B050"/>
                <w:sz w:val="21"/>
                <w:szCs w:val="21"/>
              </w:rPr>
            </w:pPr>
            <w:r w:rsidRPr="00D503DF">
              <w:rPr>
                <w:bCs/>
                <w:color w:val="00B050"/>
                <w:sz w:val="21"/>
                <w:szCs w:val="21"/>
              </w:rPr>
              <w:t xml:space="preserve">9'018 € (&lt;1%) </w:t>
            </w:r>
            <w:r w:rsidRPr="00D503DF">
              <w:rPr>
                <w:rFonts w:ascii="Wingdings" w:eastAsia="Wingdings" w:hAnsi="Wingdings" w:cs="Wingdings"/>
                <w:bCs/>
                <w:color w:val="00B050"/>
                <w:sz w:val="21"/>
                <w:szCs w:val="21"/>
              </w:rPr>
              <w:t></w:t>
            </w:r>
          </w:p>
          <w:p w14:paraId="33DFEC66" w14:textId="77777777" w:rsidR="00EF3A7B" w:rsidRPr="00D503DF" w:rsidRDefault="00EF3A7B" w:rsidP="00EF3A7B">
            <w:pPr>
              <w:rPr>
                <w:bCs/>
                <w:sz w:val="21"/>
                <w:szCs w:val="21"/>
                <w:u w:val="single"/>
              </w:rPr>
            </w:pPr>
            <w:r w:rsidRPr="00D503DF">
              <w:rPr>
                <w:bCs/>
                <w:sz w:val="21"/>
                <w:szCs w:val="21"/>
                <w:u w:val="single"/>
              </w:rPr>
              <w:t>Activités :</w:t>
            </w:r>
          </w:p>
          <w:p w14:paraId="307CDF6B" w14:textId="77777777" w:rsidR="00EF3A7B" w:rsidRPr="00D503DF" w:rsidRDefault="00EF3A7B" w:rsidP="00EF3A7B">
            <w:pPr>
              <w:rPr>
                <w:bCs/>
                <w:color w:val="00B050"/>
                <w:sz w:val="21"/>
                <w:szCs w:val="21"/>
              </w:rPr>
            </w:pPr>
            <w:r w:rsidRPr="00D503DF">
              <w:rPr>
                <w:bCs/>
                <w:color w:val="00B050"/>
                <w:sz w:val="21"/>
                <w:szCs w:val="21"/>
              </w:rPr>
              <w:t xml:space="preserve">696’534 € (20%) </w:t>
            </w:r>
            <w:r w:rsidRPr="00D503DF">
              <w:rPr>
                <w:rFonts w:ascii="Wingdings" w:eastAsia="Wingdings" w:hAnsi="Wingdings" w:cs="Wingdings"/>
                <w:iCs/>
                <w:color w:val="00B050"/>
                <w:sz w:val="21"/>
                <w:szCs w:val="21"/>
              </w:rPr>
              <w:t></w:t>
            </w:r>
          </w:p>
          <w:p w14:paraId="4193E7F5" w14:textId="77777777" w:rsidR="00EF3A7B" w:rsidRPr="00D503DF" w:rsidRDefault="00EF3A7B" w:rsidP="00EF3A7B">
            <w:pPr>
              <w:rPr>
                <w:bCs/>
                <w:sz w:val="21"/>
                <w:szCs w:val="21"/>
              </w:rPr>
            </w:pPr>
            <w:r w:rsidRPr="00D503DF">
              <w:rPr>
                <w:bCs/>
                <w:sz w:val="21"/>
                <w:szCs w:val="21"/>
                <w:u w:val="single"/>
              </w:rPr>
              <w:t>Capitalisation, évaluation (y inclut suivi), audit</w:t>
            </w:r>
            <w:r w:rsidRPr="00D503DF">
              <w:rPr>
                <w:bCs/>
                <w:sz w:val="21"/>
                <w:szCs w:val="21"/>
              </w:rPr>
              <w:t> :</w:t>
            </w:r>
          </w:p>
          <w:p w14:paraId="623684E8" w14:textId="77777777" w:rsidR="00EF3A7B" w:rsidRPr="00D503DF" w:rsidRDefault="00EF3A7B" w:rsidP="00EF3A7B">
            <w:pPr>
              <w:rPr>
                <w:bCs/>
                <w:sz w:val="21"/>
                <w:szCs w:val="21"/>
              </w:rPr>
            </w:pPr>
            <w:r w:rsidRPr="00D503DF">
              <w:rPr>
                <w:bCs/>
                <w:color w:val="00B050"/>
                <w:sz w:val="21"/>
                <w:szCs w:val="21"/>
              </w:rPr>
              <w:t xml:space="preserve">57’276 € </w:t>
            </w:r>
            <w:r w:rsidRPr="00D503DF">
              <w:rPr>
                <w:bCs/>
                <w:sz w:val="21"/>
                <w:szCs w:val="21"/>
              </w:rPr>
              <w:t xml:space="preserve">(2%) </w:t>
            </w:r>
            <w:r w:rsidRPr="00D503DF">
              <w:rPr>
                <w:rFonts w:ascii="Wingdings" w:eastAsia="Wingdings" w:hAnsi="Wingdings" w:cs="Wingdings"/>
                <w:bCs/>
                <w:color w:val="00B050"/>
                <w:sz w:val="21"/>
                <w:szCs w:val="21"/>
              </w:rPr>
              <w:t></w:t>
            </w:r>
          </w:p>
          <w:p w14:paraId="6095AF7E" w14:textId="77777777" w:rsidR="00EF3A7B" w:rsidRPr="00D503DF" w:rsidRDefault="00EF3A7B" w:rsidP="00EF3A7B">
            <w:pPr>
              <w:rPr>
                <w:b/>
                <w:bCs/>
                <w:sz w:val="21"/>
                <w:szCs w:val="21"/>
                <w:u w:val="single"/>
              </w:rPr>
            </w:pPr>
            <w:r w:rsidRPr="00D503DF">
              <w:rPr>
                <w:b/>
                <w:bCs/>
                <w:sz w:val="21"/>
                <w:szCs w:val="21"/>
                <w:u w:val="single"/>
              </w:rPr>
              <w:t>Total Coûts directs :</w:t>
            </w:r>
          </w:p>
          <w:p w14:paraId="697A4E3C" w14:textId="77777777" w:rsidR="00EF3A7B" w:rsidRPr="00D503DF" w:rsidRDefault="00EF3A7B" w:rsidP="00EF3A7B">
            <w:pPr>
              <w:rPr>
                <w:b/>
                <w:bCs/>
                <w:sz w:val="21"/>
                <w:szCs w:val="21"/>
              </w:rPr>
            </w:pPr>
            <w:r w:rsidRPr="00D503DF">
              <w:rPr>
                <w:b/>
                <w:bCs/>
                <w:sz w:val="21"/>
                <w:szCs w:val="21"/>
              </w:rPr>
              <w:t>3 145 455 € (91%)</w:t>
            </w:r>
          </w:p>
          <w:p w14:paraId="14184F5B" w14:textId="77777777" w:rsidR="00EF3A7B" w:rsidRPr="00D503DF" w:rsidRDefault="00EF3A7B" w:rsidP="00EF3A7B">
            <w:pPr>
              <w:rPr>
                <w:bCs/>
                <w:sz w:val="21"/>
                <w:szCs w:val="21"/>
              </w:rPr>
            </w:pPr>
          </w:p>
          <w:p w14:paraId="03A91DB2" w14:textId="77777777" w:rsidR="00EF3A7B" w:rsidRPr="00D503DF" w:rsidRDefault="00EF3A7B" w:rsidP="00EF3A7B">
            <w:pPr>
              <w:rPr>
                <w:b/>
                <w:bCs/>
                <w:sz w:val="21"/>
                <w:szCs w:val="21"/>
              </w:rPr>
            </w:pPr>
          </w:p>
          <w:p w14:paraId="09E4DBA8" w14:textId="77777777" w:rsidR="00EF3A7B" w:rsidRPr="00D503DF" w:rsidRDefault="00EF3A7B" w:rsidP="00EF3A7B">
            <w:pPr>
              <w:rPr>
                <w:bCs/>
                <w:sz w:val="21"/>
                <w:szCs w:val="21"/>
              </w:rPr>
            </w:pPr>
          </w:p>
          <w:p w14:paraId="2BCB7308" w14:textId="77777777" w:rsidR="00EF3A7B" w:rsidRPr="00D503DF" w:rsidRDefault="00EF3A7B" w:rsidP="00EF3A7B">
            <w:pPr>
              <w:rPr>
                <w:b/>
                <w:bCs/>
                <w:sz w:val="21"/>
                <w:szCs w:val="21"/>
              </w:rPr>
            </w:pPr>
          </w:p>
          <w:p w14:paraId="3708B9D2" w14:textId="77777777" w:rsidR="00EF3A7B" w:rsidRPr="00D503DF" w:rsidRDefault="00EF3A7B" w:rsidP="00EF3A7B">
            <w:pPr>
              <w:rPr>
                <w:b/>
                <w:bCs/>
                <w:sz w:val="21"/>
                <w:szCs w:val="21"/>
              </w:rPr>
            </w:pPr>
          </w:p>
          <w:p w14:paraId="64CD84CE" w14:textId="77777777" w:rsidR="00EF3A7B" w:rsidRPr="00D503DF" w:rsidRDefault="00EF3A7B" w:rsidP="00EF3A7B">
            <w:pPr>
              <w:rPr>
                <w:rFonts w:eastAsia="Times New Roman"/>
                <w:iCs/>
                <w:sz w:val="21"/>
                <w:szCs w:val="21"/>
              </w:rPr>
            </w:pPr>
          </w:p>
          <w:p w14:paraId="3B6CB2AB" w14:textId="77777777" w:rsidR="00EF3A7B" w:rsidRPr="00D503DF" w:rsidRDefault="00EF3A7B" w:rsidP="00EF3A7B">
            <w:pPr>
              <w:rPr>
                <w:rFonts w:eastAsia="Times New Roman"/>
                <w:iCs/>
                <w:sz w:val="21"/>
                <w:szCs w:val="21"/>
              </w:rPr>
            </w:pPr>
          </w:p>
        </w:tc>
      </w:tr>
    </w:tbl>
    <w:p w14:paraId="55915581" w14:textId="0D5B2275" w:rsidR="3E72F376" w:rsidRDefault="3E72F376"/>
    <w:p w14:paraId="3B4E546D" w14:textId="77777777" w:rsidR="002E2044" w:rsidRPr="00151FD3" w:rsidRDefault="002E2044" w:rsidP="00973F5E"/>
    <w:p w14:paraId="6CB7BEFD" w14:textId="77777777" w:rsidR="002E2044" w:rsidRPr="00151FD3" w:rsidRDefault="002E2044" w:rsidP="00973F5E"/>
    <w:p w14:paraId="6026DA62" w14:textId="044E7B27" w:rsidR="002E2044" w:rsidRPr="00EF3A7B" w:rsidRDefault="002E2044" w:rsidP="00EF3A7B">
      <w:pPr>
        <w:pStyle w:val="Titre2"/>
        <w:numPr>
          <w:ilvl w:val="0"/>
          <w:numId w:val="0"/>
        </w:numPr>
      </w:pPr>
      <w:r w:rsidRPr="00151FD3">
        <w:br w:type="page"/>
      </w:r>
      <w:r w:rsidRPr="00EF3A7B">
        <w:lastRenderedPageBreak/>
        <w:t xml:space="preserve">Annexe II : Critères d’évaluation </w:t>
      </w:r>
    </w:p>
    <w:p w14:paraId="4D94BFC9" w14:textId="77777777" w:rsidR="002E2044" w:rsidRPr="00151FD3" w:rsidRDefault="002E2044" w:rsidP="00973F5E">
      <w:r w:rsidRPr="00151FD3">
        <w:t>Afin d’évaluer le programme/projet/la mission selon chaque critère d'évaluation, l'évaluateur/trice répondra aux questions suivantes:</w:t>
      </w:r>
    </w:p>
    <w:p w14:paraId="146E6F09" w14:textId="77777777" w:rsidR="005C690F" w:rsidRPr="002077A8" w:rsidRDefault="002E2044" w:rsidP="00973F5E">
      <w:r w:rsidRPr="002077A8">
        <w:rPr>
          <w:b/>
        </w:rPr>
        <w:t xml:space="preserve">Conception: </w:t>
      </w:r>
    </w:p>
    <w:p w14:paraId="15F25892" w14:textId="62FE055A" w:rsidR="002E2044" w:rsidRPr="002077A8" w:rsidRDefault="54518DFE" w:rsidP="005C690F">
      <w:pPr>
        <w:numPr>
          <w:ilvl w:val="0"/>
          <w:numId w:val="31"/>
        </w:numPr>
      </w:pPr>
      <w:r w:rsidRPr="002077A8">
        <w:t xml:space="preserve">Dans quelle mesure, </w:t>
      </w:r>
      <w:r w:rsidR="4C6D001A" w:rsidRPr="002077A8">
        <w:t>la conception est logique, permet une gestion axée sur les résultats (RBM)</w:t>
      </w:r>
      <w:r w:rsidRPr="002077A8">
        <w:t xml:space="preserve"> (activités et indicateurs répondent aux résultats)</w:t>
      </w:r>
      <w:r w:rsidR="4C6D001A" w:rsidRPr="002077A8">
        <w:t xml:space="preserve"> et comprend une stratégie de durabilité associant les partenaires </w:t>
      </w:r>
      <w:r w:rsidRPr="002077A8">
        <w:t xml:space="preserve">nationaux (ONG et autorités) </w:t>
      </w:r>
      <w:r w:rsidR="4C6D001A" w:rsidRPr="002077A8">
        <w:t>et les bénéficiaires</w:t>
      </w:r>
      <w:r w:rsidR="70261DB9" w:rsidRPr="002077A8">
        <w:t>?</w:t>
      </w:r>
      <w:r w:rsidR="4C6D001A" w:rsidRPr="002077A8">
        <w:t xml:space="preserve">  </w:t>
      </w:r>
    </w:p>
    <w:p w14:paraId="534E38C2" w14:textId="77777777" w:rsidR="005C690F" w:rsidRPr="002077A8" w:rsidRDefault="002E2044" w:rsidP="00973F5E">
      <w:pPr>
        <w:rPr>
          <w:b/>
        </w:rPr>
      </w:pPr>
      <w:r w:rsidRPr="002077A8">
        <w:rPr>
          <w:b/>
        </w:rPr>
        <w:t xml:space="preserve">Pertinence: </w:t>
      </w:r>
    </w:p>
    <w:p w14:paraId="68ADA130" w14:textId="4A91F78C" w:rsidR="002E2044" w:rsidRPr="002077A8" w:rsidRDefault="54518DFE" w:rsidP="3E72F376">
      <w:pPr>
        <w:numPr>
          <w:ilvl w:val="0"/>
          <w:numId w:val="31"/>
        </w:numPr>
        <w:rPr>
          <w:b/>
          <w:bCs/>
          <w:i/>
          <w:iCs/>
        </w:rPr>
      </w:pPr>
      <w:r w:rsidRPr="002077A8">
        <w:t>Dans quelle m</w:t>
      </w:r>
      <w:r w:rsidR="4C6D001A" w:rsidRPr="002077A8">
        <w:t xml:space="preserve">esure les objectifs de l’action de développement correspondent aux attentes des bénéficiaires, aux besoins du pays, </w:t>
      </w:r>
      <w:r w:rsidRPr="002077A8">
        <w:t>à l’évolution du con</w:t>
      </w:r>
      <w:r w:rsidR="59040209" w:rsidRPr="002077A8">
        <w:t>t</w:t>
      </w:r>
      <w:r w:rsidRPr="002077A8">
        <w:t xml:space="preserve">exte, </w:t>
      </w:r>
      <w:r w:rsidR="4C6D001A" w:rsidRPr="002077A8">
        <w:t>aux priorités globales, aux politiques des partenaires et des bailleurs de fonds</w:t>
      </w:r>
      <w:r w:rsidR="0C6AEFBC" w:rsidRPr="002077A8">
        <w:t>?</w:t>
      </w:r>
      <w:r w:rsidR="4C6D001A" w:rsidRPr="002077A8">
        <w:t xml:space="preserve"> </w:t>
      </w:r>
    </w:p>
    <w:p w14:paraId="7FDD0268" w14:textId="77777777" w:rsidR="005C690F" w:rsidRPr="002077A8" w:rsidRDefault="002E2044" w:rsidP="00973F5E">
      <w:pPr>
        <w:rPr>
          <w:b/>
        </w:rPr>
      </w:pPr>
      <w:r w:rsidRPr="002077A8">
        <w:rPr>
          <w:b/>
        </w:rPr>
        <w:t xml:space="preserve">Cohérence : </w:t>
      </w:r>
    </w:p>
    <w:p w14:paraId="70089A36" w14:textId="1F00A835" w:rsidR="002E2044" w:rsidRPr="002077A8" w:rsidRDefault="54518DFE" w:rsidP="3E72F376">
      <w:pPr>
        <w:numPr>
          <w:ilvl w:val="0"/>
          <w:numId w:val="31"/>
        </w:numPr>
        <w:rPr>
          <w:i/>
          <w:iCs/>
        </w:rPr>
      </w:pPr>
      <w:r w:rsidRPr="002077A8">
        <w:t>Dans quelle m</w:t>
      </w:r>
      <w:r w:rsidR="4C6D001A" w:rsidRPr="002077A8">
        <w:t>esure les interventions sont cohérentes</w:t>
      </w:r>
      <w:r w:rsidRPr="002077A8">
        <w:t xml:space="preserve"> entre elles, </w:t>
      </w:r>
      <w:r w:rsidR="4C6D001A" w:rsidRPr="002077A8">
        <w:t>avec des interventions existantes, les politiques et stratégies globales et nationales pour assurer la cohérence, optimiser les synergies et minimiser les duplications</w:t>
      </w:r>
      <w:r w:rsidR="6D09DA83" w:rsidRPr="002077A8">
        <w:t>?</w:t>
      </w:r>
      <w:r w:rsidR="4C6D001A" w:rsidRPr="002077A8">
        <w:t xml:space="preserve"> </w:t>
      </w:r>
    </w:p>
    <w:p w14:paraId="221E6C11" w14:textId="77777777" w:rsidR="005C690F" w:rsidRPr="002077A8" w:rsidRDefault="002E2044" w:rsidP="00973F5E">
      <w:pPr>
        <w:rPr>
          <w:b/>
        </w:rPr>
      </w:pPr>
      <w:r w:rsidRPr="002077A8">
        <w:rPr>
          <w:b/>
        </w:rPr>
        <w:t xml:space="preserve">Couverture: </w:t>
      </w:r>
    </w:p>
    <w:p w14:paraId="504D7969" w14:textId="5CFB6D09" w:rsidR="002E2044" w:rsidRPr="002077A8" w:rsidRDefault="005C690F" w:rsidP="004B51F4">
      <w:pPr>
        <w:numPr>
          <w:ilvl w:val="0"/>
          <w:numId w:val="31"/>
        </w:numPr>
        <w:rPr>
          <w:i/>
        </w:rPr>
      </w:pPr>
      <w:r w:rsidRPr="002077A8">
        <w:t>Dans quelle m</w:t>
      </w:r>
      <w:r w:rsidR="002E2044" w:rsidRPr="002077A8">
        <w:t xml:space="preserve">esure les interventions répondent à la nécessité d'atteindre les principaux groupes de population </w:t>
      </w:r>
      <w:r w:rsidR="003423FA" w:rsidRPr="002077A8">
        <w:t>jugés vulnérables</w:t>
      </w:r>
      <w:r w:rsidR="004B51F4" w:rsidRPr="002077A8">
        <w:t xml:space="preserve">, où qu'ils se </w:t>
      </w:r>
      <w:r w:rsidR="002E2044" w:rsidRPr="002077A8">
        <w:t xml:space="preserve">trouvent. </w:t>
      </w:r>
      <w:r w:rsidR="003423FA" w:rsidRPr="002077A8">
        <w:t>La couverture géographique est-elle appropriée ou suffisante ?</w:t>
      </w:r>
    </w:p>
    <w:p w14:paraId="74A604DA" w14:textId="77777777" w:rsidR="003423FA" w:rsidRPr="002077A8" w:rsidRDefault="002E2044" w:rsidP="00973F5E">
      <w:pPr>
        <w:rPr>
          <w:b/>
        </w:rPr>
      </w:pPr>
      <w:r w:rsidRPr="002077A8">
        <w:rPr>
          <w:b/>
        </w:rPr>
        <w:t xml:space="preserve">Efficience: </w:t>
      </w:r>
    </w:p>
    <w:p w14:paraId="473793FA" w14:textId="4675C15E" w:rsidR="002E2044" w:rsidRPr="002077A8" w:rsidRDefault="63ED687C" w:rsidP="3E72F376">
      <w:pPr>
        <w:numPr>
          <w:ilvl w:val="0"/>
          <w:numId w:val="31"/>
        </w:numPr>
        <w:rPr>
          <w:i/>
          <w:iCs/>
        </w:rPr>
      </w:pPr>
      <w:r w:rsidRPr="002077A8">
        <w:t>Dans quelle m</w:t>
      </w:r>
      <w:r w:rsidR="4C6D001A" w:rsidRPr="002077A8">
        <w:t>esure les ressources (fonds, expertise, temps,</w:t>
      </w:r>
      <w:r w:rsidRPr="002077A8">
        <w:t xml:space="preserve"> ressources humaines, logistiques</w:t>
      </w:r>
      <w:r w:rsidR="4C6D001A" w:rsidRPr="002077A8">
        <w:t xml:space="preserve"> etc.) sont converties en résultats de façon économe</w:t>
      </w:r>
      <w:r w:rsidRPr="002077A8">
        <w:t xml:space="preserve"> et adéquate</w:t>
      </w:r>
      <w:r w:rsidR="153D11E6" w:rsidRPr="002077A8">
        <w:t>?</w:t>
      </w:r>
    </w:p>
    <w:p w14:paraId="685DB7BF" w14:textId="77777777" w:rsidR="003423FA" w:rsidRPr="002077A8" w:rsidRDefault="002E2044" w:rsidP="00973F5E">
      <w:pPr>
        <w:rPr>
          <w:b/>
        </w:rPr>
      </w:pPr>
      <w:r w:rsidRPr="002077A8">
        <w:rPr>
          <w:b/>
        </w:rPr>
        <w:t xml:space="preserve">Efficacité: </w:t>
      </w:r>
    </w:p>
    <w:p w14:paraId="11125B9E" w14:textId="62F8C869" w:rsidR="002E2044" w:rsidRPr="002077A8" w:rsidRDefault="63ED687C" w:rsidP="003423FA">
      <w:pPr>
        <w:numPr>
          <w:ilvl w:val="0"/>
          <w:numId w:val="31"/>
        </w:numPr>
      </w:pPr>
      <w:r w:rsidRPr="002077A8">
        <w:t>Dans quelle m</w:t>
      </w:r>
      <w:r w:rsidR="4C6D001A" w:rsidRPr="002077A8">
        <w:t xml:space="preserve">esure </w:t>
      </w:r>
      <w:r w:rsidRPr="002077A8">
        <w:t xml:space="preserve">les objectifs du programme </w:t>
      </w:r>
      <w:r w:rsidR="4C6D001A" w:rsidRPr="002077A8">
        <w:t>ont été atteints, ou sont en train de l’être, compte tenu de leur importance relative</w:t>
      </w:r>
      <w:r w:rsidR="55420370" w:rsidRPr="002077A8">
        <w:t>?</w:t>
      </w:r>
    </w:p>
    <w:p w14:paraId="4A8BB1B0" w14:textId="77777777" w:rsidR="003423FA" w:rsidRPr="002077A8" w:rsidRDefault="002E2044" w:rsidP="00973F5E">
      <w:pPr>
        <w:rPr>
          <w:b/>
        </w:rPr>
      </w:pPr>
      <w:r w:rsidRPr="002077A8">
        <w:rPr>
          <w:b/>
        </w:rPr>
        <w:t xml:space="preserve">Durabilité : </w:t>
      </w:r>
    </w:p>
    <w:p w14:paraId="1963F3FC" w14:textId="7A0AEE4B" w:rsidR="003423FA" w:rsidRPr="002077A8" w:rsidRDefault="003423FA" w:rsidP="008C0CDF">
      <w:pPr>
        <w:numPr>
          <w:ilvl w:val="0"/>
          <w:numId w:val="31"/>
        </w:numPr>
      </w:pPr>
      <w:r w:rsidRPr="002077A8">
        <w:t xml:space="preserve">Dans quelle mesure, les bénéfices du programme continueront </w:t>
      </w:r>
      <w:r w:rsidR="002E2044" w:rsidRPr="002077A8">
        <w:t xml:space="preserve">après la fin de l’intervention. </w:t>
      </w:r>
      <w:r w:rsidRPr="002077A8">
        <w:t>Sommes-nous dans une s</w:t>
      </w:r>
      <w:r w:rsidR="002E2044" w:rsidRPr="002077A8">
        <w:t xml:space="preserve">ituation par laquelle les avantages nets sont susceptibles de résister aux risques. </w:t>
      </w:r>
      <w:r w:rsidR="003045B3" w:rsidRPr="002077A8">
        <w:t xml:space="preserve">Est-ce que les interventions menées dans les pays sont reproductibles ? </w:t>
      </w:r>
      <w:r w:rsidRPr="002077A8">
        <w:t xml:space="preserve">Quelles sont les recommandations de l’évaluateur/rice pour assurer la durabilité si une deuxième phase était possible ? Est-ce que les stratégies de sortie proposées sont viables ? </w:t>
      </w:r>
    </w:p>
    <w:p w14:paraId="44956E0D" w14:textId="77777777" w:rsidR="003423FA" w:rsidRPr="002077A8" w:rsidRDefault="002E2044" w:rsidP="00973F5E">
      <w:pPr>
        <w:rPr>
          <w:b/>
        </w:rPr>
      </w:pPr>
      <w:r w:rsidRPr="002077A8">
        <w:rPr>
          <w:b/>
        </w:rPr>
        <w:t xml:space="preserve">Potentialité d’Impact: </w:t>
      </w:r>
    </w:p>
    <w:p w14:paraId="0E2D8EFF" w14:textId="45539A63" w:rsidR="4C6D001A" w:rsidRPr="002077A8" w:rsidRDefault="4C6D001A" w:rsidP="3E72F376">
      <w:pPr>
        <w:numPr>
          <w:ilvl w:val="0"/>
          <w:numId w:val="49"/>
        </w:numPr>
      </w:pPr>
      <w:r w:rsidRPr="002077A8">
        <w:t xml:space="preserve">Les premiers signes d'effets positifs et négatifs, primaires et secondaires, à court, moyen et long terme produits par l’intervention, directement ou indirectement, intentionnellement ou non.   </w:t>
      </w:r>
    </w:p>
    <w:p w14:paraId="08FDE3F5" w14:textId="07C19751" w:rsidR="7CDC4AB7" w:rsidRPr="002077A8" w:rsidRDefault="00B61671" w:rsidP="00B61671">
      <w:pPr>
        <w:pStyle w:val="Paragraphedeliste"/>
        <w:numPr>
          <w:ilvl w:val="0"/>
          <w:numId w:val="1"/>
        </w:numPr>
        <w:rPr>
          <w:rFonts w:ascii="Symbol" w:eastAsia="Symbol" w:hAnsi="Symbol" w:cs="Symbol"/>
        </w:rPr>
      </w:pPr>
      <w:r w:rsidRPr="002077A8">
        <w:rPr>
          <w:b/>
          <w:i/>
        </w:rPr>
        <w:t>Réplicabilité</w:t>
      </w:r>
      <w:r w:rsidRPr="002077A8">
        <w:t xml:space="preserve"> : </w:t>
      </w:r>
      <w:r w:rsidR="7CDC4AB7" w:rsidRPr="002077A8">
        <w:t xml:space="preserve">Dans quelle mesure les activités peuvent </w:t>
      </w:r>
      <w:r w:rsidR="562C54E0" w:rsidRPr="002077A8">
        <w:t>être</w:t>
      </w:r>
      <w:r w:rsidRPr="002077A8">
        <w:t xml:space="preserve"> </w:t>
      </w:r>
      <w:r w:rsidR="7CDC4AB7" w:rsidRPr="002077A8">
        <w:t>r</w:t>
      </w:r>
      <w:r w:rsidR="676F53B2" w:rsidRPr="002077A8">
        <w:t>é</w:t>
      </w:r>
      <w:r w:rsidR="7CDC4AB7" w:rsidRPr="002077A8">
        <w:t>pliquées</w:t>
      </w:r>
      <w:r w:rsidR="600508ED" w:rsidRPr="002077A8">
        <w:t xml:space="preserve"> (National ou interpays)</w:t>
      </w:r>
      <w:r w:rsidR="5F53BB97" w:rsidRPr="002077A8">
        <w:t>? A quelle échelle et dans quel contexte?</w:t>
      </w:r>
    </w:p>
    <w:p w14:paraId="734E9662" w14:textId="45CAC06E" w:rsidR="009C73BD" w:rsidRPr="002077A8" w:rsidRDefault="3B72F6CF" w:rsidP="3E72F376">
      <w:pPr>
        <w:rPr>
          <w:b/>
          <w:bCs/>
        </w:rPr>
      </w:pPr>
      <w:r w:rsidRPr="002077A8">
        <w:rPr>
          <w:b/>
          <w:bCs/>
        </w:rPr>
        <w:t>I</w:t>
      </w:r>
      <w:r w:rsidR="0C0536E1" w:rsidRPr="002077A8">
        <w:rPr>
          <w:b/>
          <w:bCs/>
        </w:rPr>
        <w:t>ntégration des questions de Genre et de la jeunesse (critère additionnel)</w:t>
      </w:r>
    </w:p>
    <w:p w14:paraId="606EFA39" w14:textId="01AD9C1B" w:rsidR="009C73BD" w:rsidRPr="002077A8" w:rsidRDefault="009C73BD" w:rsidP="009C73BD">
      <w:pPr>
        <w:numPr>
          <w:ilvl w:val="0"/>
          <w:numId w:val="49"/>
        </w:numPr>
      </w:pPr>
      <w:r w:rsidRPr="002077A8">
        <w:t>Dans quelle mesure, le programme a intégré et répondu aux problématiques spécifiques des hommes, femmes, filles et garçons et aux problématiques spécifiques de la jeunesse</w:t>
      </w:r>
      <w:r w:rsidR="000070AC" w:rsidRPr="002077A8">
        <w:t xml:space="preserve"> et des adolescent-e-s</w:t>
      </w:r>
      <w:r w:rsidRPr="002077A8">
        <w:t> ? Quelles sont les recommandations de l’évaluateur/trice pour une éventuelle seconde phase du programme ?</w:t>
      </w:r>
    </w:p>
    <w:p w14:paraId="5EBB66EC" w14:textId="6F7B6D40" w:rsidR="002E2044" w:rsidRPr="002077A8" w:rsidRDefault="009C73BD" w:rsidP="00973F5E">
      <w:pPr>
        <w:rPr>
          <w:b/>
        </w:rPr>
      </w:pPr>
      <w:r w:rsidRPr="002077A8">
        <w:rPr>
          <w:b/>
        </w:rPr>
        <w:t>Redevabilité vis-à-vis des bénéficiaires, des partenaires et des autorités</w:t>
      </w:r>
    </w:p>
    <w:p w14:paraId="5575073F" w14:textId="16053977" w:rsidR="009C73BD" w:rsidRPr="004A6250" w:rsidRDefault="009C73BD" w:rsidP="009C73BD">
      <w:pPr>
        <w:numPr>
          <w:ilvl w:val="0"/>
          <w:numId w:val="49"/>
        </w:numPr>
      </w:pPr>
      <w:r w:rsidRPr="004A6250">
        <w:lastRenderedPageBreak/>
        <w:t>Dans quelle mesure, le programme a permis la transparence du programme que ce soit</w:t>
      </w:r>
      <w:r w:rsidR="000070AC" w:rsidRPr="004A6250">
        <w:t xml:space="preserve"> lors de</w:t>
      </w:r>
      <w:r w:rsidRPr="004A6250">
        <w:t xml:space="preserve"> la sélection des sites à soutenir</w:t>
      </w:r>
      <w:r w:rsidR="004B51F4" w:rsidRPr="004A6250">
        <w:t xml:space="preserve"> (centres de santé)</w:t>
      </w:r>
      <w:r w:rsidRPr="004A6250">
        <w:t>, la sélection des bénéficiaires</w:t>
      </w:r>
      <w:r w:rsidR="004B51F4" w:rsidRPr="004A6250">
        <w:t xml:space="preserve"> (personnels de santé à former, bénéficiaires des activités de santé communautaire)</w:t>
      </w:r>
      <w:r w:rsidRPr="004A6250">
        <w:t>, la communication sur les activités du projet</w:t>
      </w:r>
      <w:r w:rsidR="004B51F4" w:rsidRPr="004A6250">
        <w:t>, le système de remontées des retours et plaintes</w:t>
      </w:r>
      <w:r w:rsidR="000070AC" w:rsidRPr="004A6250">
        <w:t xml:space="preserve"> </w:t>
      </w:r>
      <w:r w:rsidRPr="004A6250">
        <w:t>?</w:t>
      </w:r>
    </w:p>
    <w:p w14:paraId="2DF66D55" w14:textId="77777777" w:rsidR="009C73BD" w:rsidRPr="009C73BD" w:rsidRDefault="009C73BD" w:rsidP="00973F5E">
      <w:pPr>
        <w:rPr>
          <w:b/>
        </w:rPr>
      </w:pPr>
    </w:p>
    <w:p w14:paraId="7B0C45A8" w14:textId="77777777" w:rsidR="009C73BD" w:rsidRPr="00151FD3" w:rsidRDefault="009C73BD" w:rsidP="00973F5E">
      <w:pPr>
        <w:sectPr w:rsidR="009C73BD" w:rsidRPr="00151FD3" w:rsidSect="00CE133D">
          <w:pgSz w:w="16838" w:h="11906" w:orient="landscape"/>
          <w:pgMar w:top="1440" w:right="1134" w:bottom="1440" w:left="1440" w:header="708" w:footer="708" w:gutter="0"/>
          <w:cols w:space="708"/>
          <w:titlePg/>
          <w:docGrid w:linePitch="360"/>
        </w:sectPr>
      </w:pPr>
    </w:p>
    <w:p w14:paraId="56686498" w14:textId="4CA48F1A" w:rsidR="002E2044" w:rsidRPr="002077A8" w:rsidRDefault="4C6D001A" w:rsidP="00EF3A7B">
      <w:pPr>
        <w:pStyle w:val="Titre2"/>
        <w:numPr>
          <w:ilvl w:val="0"/>
          <w:numId w:val="0"/>
        </w:numPr>
      </w:pPr>
      <w:r w:rsidRPr="002077A8">
        <w:lastRenderedPageBreak/>
        <w:t xml:space="preserve">Annexe III : Liste des documents du </w:t>
      </w:r>
      <w:r w:rsidR="049C4008" w:rsidRPr="002077A8">
        <w:t>programme</w:t>
      </w:r>
      <w:r w:rsidR="7840E646" w:rsidRPr="002077A8">
        <w:t xml:space="preserve"> </w:t>
      </w:r>
      <w:r w:rsidRPr="002077A8">
        <w:t>pour l'étude documentaire</w:t>
      </w:r>
      <w:r w:rsidR="6FA88FA3" w:rsidRPr="002077A8">
        <w:t xml:space="preserve"> </w:t>
      </w:r>
    </w:p>
    <w:p w14:paraId="7DE7F488" w14:textId="28AEE07B" w:rsidR="002E2044" w:rsidRPr="002077A8" w:rsidRDefault="002E2044" w:rsidP="00B61671">
      <w:pPr>
        <w:pStyle w:val="Titre2"/>
      </w:pPr>
    </w:p>
    <w:p w14:paraId="0E24237F" w14:textId="45676D6F" w:rsidR="002E2044" w:rsidRPr="00151FD3" w:rsidRDefault="002E2044" w:rsidP="004A6250">
      <w:pPr>
        <w:pStyle w:val="Paragraphedeliste"/>
        <w:ind w:left="0"/>
      </w:pPr>
      <w:r w:rsidRPr="00151FD3">
        <w:t>Les documents suivants s</w:t>
      </w:r>
      <w:r w:rsidR="00E6741F">
        <w:t>eront examinés par l'évaluateur.</w:t>
      </w:r>
      <w:r w:rsidRPr="00151FD3">
        <w:t>trice pendant la phase d'examen documentaire :</w:t>
      </w:r>
    </w:p>
    <w:tbl>
      <w:tblPr>
        <w:tblpPr w:leftFromText="180" w:rightFromText="180" w:horzAnchor="page" w:tblpX="1798" w:tblpY="1350"/>
        <w:tblW w:w="427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839"/>
        <w:gridCol w:w="3873"/>
      </w:tblGrid>
      <w:tr w:rsidR="002E2044" w:rsidRPr="00A838D5" w14:paraId="2CC353C0" w14:textId="77777777" w:rsidTr="0077222D">
        <w:trPr>
          <w:trHeight w:val="323"/>
        </w:trPr>
        <w:tc>
          <w:tcPr>
            <w:tcW w:w="2489" w:type="pct"/>
            <w:shd w:val="clear" w:color="auto" w:fill="auto"/>
          </w:tcPr>
          <w:p w14:paraId="1B726B59" w14:textId="77777777" w:rsidR="002E2044" w:rsidRPr="00A838D5" w:rsidRDefault="002E2044" w:rsidP="00973F5E">
            <w:pPr>
              <w:rPr>
                <w:b/>
                <w:lang w:eastAsia="en-GB"/>
              </w:rPr>
            </w:pPr>
            <w:r w:rsidRPr="00A838D5">
              <w:rPr>
                <w:b/>
                <w:lang w:eastAsia="en-GB"/>
              </w:rPr>
              <w:t>Document</w:t>
            </w:r>
          </w:p>
        </w:tc>
        <w:tc>
          <w:tcPr>
            <w:tcW w:w="2511" w:type="pct"/>
            <w:shd w:val="clear" w:color="auto" w:fill="auto"/>
            <w:noWrap/>
            <w:hideMark/>
          </w:tcPr>
          <w:p w14:paraId="0F8CEF41" w14:textId="77777777" w:rsidR="002E2044" w:rsidRPr="00A838D5" w:rsidRDefault="002E2044" w:rsidP="00973F5E">
            <w:pPr>
              <w:rPr>
                <w:b/>
                <w:lang w:eastAsia="en-GB"/>
              </w:rPr>
            </w:pPr>
            <w:r w:rsidRPr="00A838D5">
              <w:rPr>
                <w:b/>
                <w:lang w:eastAsia="en-GB"/>
              </w:rPr>
              <w:t>Descriptif</w:t>
            </w:r>
          </w:p>
        </w:tc>
      </w:tr>
      <w:tr w:rsidR="005C690F" w:rsidRPr="00A838D5" w14:paraId="2C817DD2" w14:textId="77777777" w:rsidTr="0077222D">
        <w:trPr>
          <w:trHeight w:val="323"/>
        </w:trPr>
        <w:tc>
          <w:tcPr>
            <w:tcW w:w="2489" w:type="pct"/>
            <w:shd w:val="clear" w:color="auto" w:fill="auto"/>
          </w:tcPr>
          <w:p w14:paraId="57712371" w14:textId="6CD447AB" w:rsidR="005C690F" w:rsidRPr="005C690F" w:rsidRDefault="005C690F" w:rsidP="00973F5E">
            <w:pPr>
              <w:rPr>
                <w:lang w:eastAsia="en-GB"/>
              </w:rPr>
            </w:pPr>
            <w:r w:rsidRPr="005C690F">
              <w:rPr>
                <w:lang w:eastAsia="en-GB"/>
              </w:rPr>
              <w:t>Evaluation finale du projet PARSSI en Côte d’Ivoire</w:t>
            </w:r>
          </w:p>
        </w:tc>
        <w:tc>
          <w:tcPr>
            <w:tcW w:w="2511" w:type="pct"/>
            <w:shd w:val="clear" w:color="auto" w:fill="auto"/>
            <w:noWrap/>
          </w:tcPr>
          <w:p w14:paraId="2A6980DE" w14:textId="44BA15D7" w:rsidR="005C690F" w:rsidRPr="005C690F" w:rsidRDefault="005C690F" w:rsidP="00973F5E">
            <w:pPr>
              <w:rPr>
                <w:lang w:eastAsia="en-GB"/>
              </w:rPr>
            </w:pPr>
            <w:r w:rsidRPr="005C690F">
              <w:rPr>
                <w:lang w:eastAsia="en-GB"/>
              </w:rPr>
              <w:t>Evaluation externe indépendante du projet PARSSI (phase précédente du PROSSAN pour la Côte d’Ivoire)</w:t>
            </w:r>
          </w:p>
        </w:tc>
      </w:tr>
      <w:tr w:rsidR="002E2044" w:rsidRPr="00151FD3" w14:paraId="2772026E" w14:textId="77777777" w:rsidTr="0077222D">
        <w:trPr>
          <w:trHeight w:val="323"/>
        </w:trPr>
        <w:tc>
          <w:tcPr>
            <w:tcW w:w="2489" w:type="pct"/>
            <w:shd w:val="clear" w:color="auto" w:fill="auto"/>
            <w:vAlign w:val="center"/>
          </w:tcPr>
          <w:p w14:paraId="5C70BCFF" w14:textId="6AAE1DB9" w:rsidR="002E2044" w:rsidRPr="00151FD3" w:rsidRDefault="001545C4" w:rsidP="00973F5E">
            <w:r>
              <w:t>NIONG</w:t>
            </w:r>
            <w:r w:rsidR="00EF3A7B">
              <w:t>_Projet Terrain_PROSSAN</w:t>
            </w:r>
            <w:r w:rsidR="00A838D5">
              <w:t xml:space="preserve"> MàJ le 06 mars 2019</w:t>
            </w:r>
          </w:p>
        </w:tc>
        <w:tc>
          <w:tcPr>
            <w:tcW w:w="2511" w:type="pct"/>
            <w:shd w:val="clear" w:color="auto" w:fill="auto"/>
            <w:noWrap/>
            <w:vAlign w:val="center"/>
          </w:tcPr>
          <w:p w14:paraId="6C0F7114" w14:textId="1E0FBE2A" w:rsidR="002E2044" w:rsidRPr="00151FD3" w:rsidRDefault="00A838D5" w:rsidP="00973F5E">
            <w:r>
              <w:t xml:space="preserve">Dernier document de projet envoyé à l’AFD </w:t>
            </w:r>
          </w:p>
        </w:tc>
      </w:tr>
      <w:tr w:rsidR="002E2044" w:rsidRPr="00151FD3" w14:paraId="143FD811" w14:textId="77777777" w:rsidTr="0077222D">
        <w:trPr>
          <w:trHeight w:val="323"/>
        </w:trPr>
        <w:tc>
          <w:tcPr>
            <w:tcW w:w="2489" w:type="pct"/>
            <w:shd w:val="clear" w:color="auto" w:fill="auto"/>
            <w:vAlign w:val="center"/>
          </w:tcPr>
          <w:p w14:paraId="5836BC85" w14:textId="77777777" w:rsidR="00A838D5" w:rsidRDefault="00A838D5" w:rsidP="00973F5E">
            <w:r>
              <w:t>Annexe de la NIONG</w:t>
            </w:r>
          </w:p>
          <w:p w14:paraId="4D905980" w14:textId="587AF84B" w:rsidR="002E2044" w:rsidRPr="00151FD3" w:rsidRDefault="00A838D5" w:rsidP="00A838D5">
            <w:pPr>
              <w:numPr>
                <w:ilvl w:val="0"/>
                <w:numId w:val="35"/>
              </w:numPr>
            </w:pPr>
            <w:r>
              <w:t>Budget externe</w:t>
            </w:r>
          </w:p>
        </w:tc>
        <w:tc>
          <w:tcPr>
            <w:tcW w:w="2511" w:type="pct"/>
            <w:shd w:val="clear" w:color="auto" w:fill="auto"/>
            <w:noWrap/>
            <w:vAlign w:val="center"/>
          </w:tcPr>
          <w:p w14:paraId="35C651E0" w14:textId="220C4E94" w:rsidR="002E2044" w:rsidRPr="00151FD3" w:rsidRDefault="005C690F" w:rsidP="00973F5E">
            <w:r>
              <w:t>Budget externe initiale</w:t>
            </w:r>
          </w:p>
        </w:tc>
      </w:tr>
      <w:tr w:rsidR="002E2044" w:rsidRPr="00151FD3" w14:paraId="5F13CC58" w14:textId="77777777" w:rsidTr="0077222D">
        <w:trPr>
          <w:trHeight w:val="323"/>
        </w:trPr>
        <w:tc>
          <w:tcPr>
            <w:tcW w:w="2489" w:type="pct"/>
            <w:shd w:val="clear" w:color="auto" w:fill="auto"/>
            <w:vAlign w:val="center"/>
          </w:tcPr>
          <w:p w14:paraId="0012C2E4" w14:textId="77777777" w:rsidR="00A838D5" w:rsidRDefault="00A838D5" w:rsidP="00973F5E">
            <w:pPr>
              <w:rPr>
                <w:lang w:eastAsia="en-GB"/>
              </w:rPr>
            </w:pPr>
            <w:r>
              <w:rPr>
                <w:lang w:eastAsia="en-GB"/>
              </w:rPr>
              <w:t>Annexe de la NIONG</w:t>
            </w:r>
          </w:p>
          <w:p w14:paraId="7050C7E9" w14:textId="7F181F9A" w:rsidR="002E2044" w:rsidRPr="00151FD3" w:rsidRDefault="00A838D5" w:rsidP="00A838D5">
            <w:pPr>
              <w:numPr>
                <w:ilvl w:val="0"/>
                <w:numId w:val="35"/>
              </w:numPr>
              <w:rPr>
                <w:lang w:eastAsia="en-GB"/>
              </w:rPr>
            </w:pPr>
            <w:r>
              <w:rPr>
                <w:lang w:eastAsia="en-GB"/>
              </w:rPr>
              <w:t>Annexes A, B, C</w:t>
            </w:r>
          </w:p>
        </w:tc>
        <w:tc>
          <w:tcPr>
            <w:tcW w:w="2511" w:type="pct"/>
            <w:shd w:val="clear" w:color="auto" w:fill="auto"/>
            <w:noWrap/>
            <w:vAlign w:val="center"/>
          </w:tcPr>
          <w:p w14:paraId="12CEB55D" w14:textId="77777777" w:rsidR="00A838D5" w:rsidRDefault="00A838D5" w:rsidP="00973F5E">
            <w:pPr>
              <w:rPr>
                <w:lang w:eastAsia="en-GB"/>
              </w:rPr>
            </w:pPr>
            <w:r>
              <w:rPr>
                <w:lang w:eastAsia="en-GB"/>
              </w:rPr>
              <w:t>A. Zones d’interventions</w:t>
            </w:r>
          </w:p>
          <w:p w14:paraId="1D3F128F" w14:textId="77777777" w:rsidR="00A838D5" w:rsidRDefault="00A838D5" w:rsidP="00A838D5">
            <w:pPr>
              <w:rPr>
                <w:lang w:eastAsia="en-GB"/>
              </w:rPr>
            </w:pPr>
            <w:r>
              <w:rPr>
                <w:lang w:eastAsia="en-GB"/>
              </w:rPr>
              <w:t>B. Cadres stratégiques des politiques publiques</w:t>
            </w:r>
          </w:p>
          <w:p w14:paraId="66121746" w14:textId="1A4E5EA8" w:rsidR="002E2044" w:rsidRPr="00151FD3" w:rsidRDefault="00A838D5" w:rsidP="00A838D5">
            <w:pPr>
              <w:rPr>
                <w:lang w:eastAsia="en-GB"/>
              </w:rPr>
            </w:pPr>
            <w:r>
              <w:rPr>
                <w:lang w:eastAsia="en-GB"/>
              </w:rPr>
              <w:t>C. Intégration du Genre</w:t>
            </w:r>
          </w:p>
        </w:tc>
      </w:tr>
      <w:tr w:rsidR="002E2044" w:rsidRPr="00151FD3" w14:paraId="3B71A583" w14:textId="77777777" w:rsidTr="0077222D">
        <w:trPr>
          <w:trHeight w:val="323"/>
        </w:trPr>
        <w:tc>
          <w:tcPr>
            <w:tcW w:w="2489" w:type="pct"/>
            <w:shd w:val="clear" w:color="auto" w:fill="auto"/>
            <w:vAlign w:val="center"/>
          </w:tcPr>
          <w:p w14:paraId="159325BC" w14:textId="68442A15" w:rsidR="002E2044" w:rsidRPr="00151FD3" w:rsidRDefault="00A838D5" w:rsidP="00973F5E">
            <w:pPr>
              <w:rPr>
                <w:lang w:eastAsia="en-GB"/>
              </w:rPr>
            </w:pPr>
            <w:r>
              <w:rPr>
                <w:lang w:eastAsia="en-GB"/>
              </w:rPr>
              <w:t>Programme d’Activités Prévisionnel de la Tranche 1</w:t>
            </w:r>
          </w:p>
        </w:tc>
        <w:tc>
          <w:tcPr>
            <w:tcW w:w="2511" w:type="pct"/>
            <w:shd w:val="clear" w:color="auto" w:fill="auto"/>
            <w:noWrap/>
            <w:vAlign w:val="center"/>
          </w:tcPr>
          <w:p w14:paraId="491B6800" w14:textId="5D63ED2C" w:rsidR="002E2044" w:rsidRPr="00151FD3" w:rsidRDefault="002E2044" w:rsidP="002077A8">
            <w:pPr>
              <w:rPr>
                <w:lang w:eastAsia="en-GB"/>
              </w:rPr>
            </w:pPr>
          </w:p>
        </w:tc>
      </w:tr>
      <w:tr w:rsidR="002E2044" w:rsidRPr="00151FD3" w14:paraId="5FA5B6BC" w14:textId="77777777" w:rsidTr="0077222D">
        <w:trPr>
          <w:trHeight w:val="323"/>
        </w:trPr>
        <w:tc>
          <w:tcPr>
            <w:tcW w:w="2489" w:type="pct"/>
            <w:shd w:val="clear" w:color="auto" w:fill="auto"/>
            <w:vAlign w:val="center"/>
          </w:tcPr>
          <w:p w14:paraId="11E76072" w14:textId="4872207E" w:rsidR="002E2044" w:rsidRPr="00151FD3" w:rsidRDefault="00A838D5" w:rsidP="00973F5E">
            <w:pPr>
              <w:rPr>
                <w:lang w:eastAsia="en-GB"/>
              </w:rPr>
            </w:pPr>
            <w:r>
              <w:rPr>
                <w:lang w:eastAsia="en-GB"/>
              </w:rPr>
              <w:t>Rapport d’exécution de la Tranche 1 - Amendement</w:t>
            </w:r>
          </w:p>
        </w:tc>
        <w:tc>
          <w:tcPr>
            <w:tcW w:w="2511" w:type="pct"/>
            <w:shd w:val="clear" w:color="auto" w:fill="auto"/>
            <w:noWrap/>
            <w:vAlign w:val="center"/>
          </w:tcPr>
          <w:p w14:paraId="746B9E52" w14:textId="77777777" w:rsidR="002E2044" w:rsidRPr="00151FD3" w:rsidRDefault="002E2044" w:rsidP="00973F5E">
            <w:pPr>
              <w:rPr>
                <w:lang w:eastAsia="en-GB"/>
              </w:rPr>
            </w:pPr>
          </w:p>
        </w:tc>
      </w:tr>
      <w:tr w:rsidR="005F369F" w:rsidRPr="00151FD3" w14:paraId="6D406FA8" w14:textId="77777777" w:rsidTr="0077222D">
        <w:trPr>
          <w:trHeight w:val="323"/>
        </w:trPr>
        <w:tc>
          <w:tcPr>
            <w:tcW w:w="2489" w:type="pct"/>
            <w:shd w:val="clear" w:color="auto" w:fill="auto"/>
            <w:vAlign w:val="center"/>
          </w:tcPr>
          <w:p w14:paraId="2B78E674" w14:textId="16CD5DE6" w:rsidR="005F369F" w:rsidRDefault="005F369F" w:rsidP="00973F5E">
            <w:pPr>
              <w:rPr>
                <w:lang w:eastAsia="en-GB"/>
              </w:rPr>
            </w:pPr>
            <w:r>
              <w:rPr>
                <w:lang w:eastAsia="en-GB"/>
              </w:rPr>
              <w:t>Annexes du rapport d’exécution de la Tranche 1</w:t>
            </w:r>
          </w:p>
        </w:tc>
        <w:tc>
          <w:tcPr>
            <w:tcW w:w="2511" w:type="pct"/>
            <w:shd w:val="clear" w:color="auto" w:fill="auto"/>
            <w:noWrap/>
            <w:vAlign w:val="center"/>
          </w:tcPr>
          <w:p w14:paraId="582DB9DE" w14:textId="77777777" w:rsidR="005F369F" w:rsidRPr="00151FD3" w:rsidRDefault="005F369F" w:rsidP="00973F5E">
            <w:pPr>
              <w:rPr>
                <w:lang w:eastAsia="en-GB"/>
              </w:rPr>
            </w:pPr>
          </w:p>
        </w:tc>
      </w:tr>
      <w:tr w:rsidR="002E2044" w:rsidRPr="00151FD3" w14:paraId="335CB7B4" w14:textId="77777777" w:rsidTr="0077222D">
        <w:trPr>
          <w:trHeight w:val="323"/>
        </w:trPr>
        <w:tc>
          <w:tcPr>
            <w:tcW w:w="2489" w:type="pct"/>
            <w:shd w:val="clear" w:color="auto" w:fill="auto"/>
            <w:vAlign w:val="center"/>
          </w:tcPr>
          <w:p w14:paraId="73602961" w14:textId="2BF60DAB" w:rsidR="002E2044" w:rsidRPr="00151FD3" w:rsidRDefault="00A838D5" w:rsidP="00973F5E">
            <w:pPr>
              <w:rPr>
                <w:lang w:eastAsia="en-GB"/>
              </w:rPr>
            </w:pPr>
            <w:r>
              <w:rPr>
                <w:lang w:eastAsia="en-GB"/>
              </w:rPr>
              <w:t>Cadre logique amendé</w:t>
            </w:r>
          </w:p>
        </w:tc>
        <w:tc>
          <w:tcPr>
            <w:tcW w:w="2511" w:type="pct"/>
            <w:shd w:val="clear" w:color="auto" w:fill="auto"/>
            <w:noWrap/>
            <w:vAlign w:val="center"/>
          </w:tcPr>
          <w:p w14:paraId="4B205B55" w14:textId="234DB902" w:rsidR="002E2044" w:rsidRPr="00151FD3" w:rsidRDefault="002E2044" w:rsidP="00973F5E">
            <w:pPr>
              <w:rPr>
                <w:lang w:eastAsia="en-GB"/>
              </w:rPr>
            </w:pPr>
          </w:p>
        </w:tc>
      </w:tr>
      <w:tr w:rsidR="002E2044" w:rsidRPr="00151FD3" w14:paraId="06A768DD" w14:textId="77777777" w:rsidTr="0077222D">
        <w:trPr>
          <w:trHeight w:val="323"/>
        </w:trPr>
        <w:tc>
          <w:tcPr>
            <w:tcW w:w="2489" w:type="pct"/>
            <w:shd w:val="clear" w:color="auto" w:fill="auto"/>
            <w:vAlign w:val="center"/>
          </w:tcPr>
          <w:p w14:paraId="0700367B" w14:textId="6FA2040B" w:rsidR="002E2044" w:rsidRPr="00151FD3" w:rsidRDefault="00A838D5" w:rsidP="00973F5E">
            <w:pPr>
              <w:rPr>
                <w:lang w:eastAsia="en-GB"/>
              </w:rPr>
            </w:pPr>
            <w:r>
              <w:rPr>
                <w:lang w:eastAsia="en-GB"/>
              </w:rPr>
              <w:t xml:space="preserve">Budget amendé </w:t>
            </w:r>
          </w:p>
        </w:tc>
        <w:tc>
          <w:tcPr>
            <w:tcW w:w="2511" w:type="pct"/>
            <w:shd w:val="clear" w:color="auto" w:fill="auto"/>
            <w:noWrap/>
            <w:vAlign w:val="center"/>
          </w:tcPr>
          <w:p w14:paraId="2E36C81A" w14:textId="2E901D82" w:rsidR="002E2044" w:rsidRPr="00151FD3" w:rsidRDefault="005C690F" w:rsidP="00973F5E">
            <w:pPr>
              <w:rPr>
                <w:lang w:eastAsia="en-GB"/>
              </w:rPr>
            </w:pPr>
            <w:r>
              <w:rPr>
                <w:lang w:eastAsia="en-GB"/>
              </w:rPr>
              <w:t>Budget amendé et validé par l’AFD</w:t>
            </w:r>
          </w:p>
        </w:tc>
      </w:tr>
      <w:tr w:rsidR="002E2044" w:rsidRPr="00151FD3" w14:paraId="1290DC4A" w14:textId="77777777" w:rsidTr="0077222D">
        <w:trPr>
          <w:trHeight w:val="323"/>
        </w:trPr>
        <w:tc>
          <w:tcPr>
            <w:tcW w:w="2489" w:type="pct"/>
            <w:shd w:val="clear" w:color="auto" w:fill="auto"/>
            <w:vAlign w:val="center"/>
          </w:tcPr>
          <w:p w14:paraId="5F6E8A79" w14:textId="24BF0DC7" w:rsidR="002E2044" w:rsidRPr="00151FD3" w:rsidRDefault="00A838D5" w:rsidP="00973F5E">
            <w:pPr>
              <w:rPr>
                <w:lang w:eastAsia="en-GB"/>
              </w:rPr>
            </w:pPr>
            <w:r>
              <w:rPr>
                <w:lang w:eastAsia="en-GB"/>
              </w:rPr>
              <w:t>Programme d’Activités Prévisionnel de la T</w:t>
            </w:r>
            <w:r w:rsidR="00CF18E6">
              <w:rPr>
                <w:lang w:eastAsia="en-GB"/>
              </w:rPr>
              <w:t>ranche 2</w:t>
            </w:r>
          </w:p>
        </w:tc>
        <w:tc>
          <w:tcPr>
            <w:tcW w:w="2511" w:type="pct"/>
            <w:shd w:val="clear" w:color="auto" w:fill="auto"/>
            <w:noWrap/>
            <w:vAlign w:val="center"/>
          </w:tcPr>
          <w:p w14:paraId="2EC339E5" w14:textId="77777777" w:rsidR="002E2044" w:rsidRPr="00151FD3" w:rsidRDefault="002E2044" w:rsidP="00973F5E">
            <w:pPr>
              <w:rPr>
                <w:lang w:eastAsia="en-GB"/>
              </w:rPr>
            </w:pPr>
          </w:p>
        </w:tc>
      </w:tr>
      <w:tr w:rsidR="00CF18E6" w:rsidRPr="00151FD3" w14:paraId="4E4D397B" w14:textId="77777777" w:rsidTr="0077222D">
        <w:trPr>
          <w:trHeight w:val="323"/>
        </w:trPr>
        <w:tc>
          <w:tcPr>
            <w:tcW w:w="2489" w:type="pct"/>
            <w:shd w:val="clear" w:color="auto" w:fill="auto"/>
            <w:vAlign w:val="center"/>
          </w:tcPr>
          <w:p w14:paraId="0449F90A" w14:textId="1E6AF491" w:rsidR="00CF18E6" w:rsidRDefault="00CF18E6" w:rsidP="00973F5E">
            <w:pPr>
              <w:rPr>
                <w:lang w:eastAsia="en-GB"/>
              </w:rPr>
            </w:pPr>
            <w:r>
              <w:rPr>
                <w:lang w:eastAsia="en-GB"/>
              </w:rPr>
              <w:t>Présentation de la revue à mi-parcours avec l’AFD</w:t>
            </w:r>
          </w:p>
        </w:tc>
        <w:tc>
          <w:tcPr>
            <w:tcW w:w="2511" w:type="pct"/>
            <w:shd w:val="clear" w:color="auto" w:fill="auto"/>
            <w:noWrap/>
            <w:vAlign w:val="center"/>
          </w:tcPr>
          <w:p w14:paraId="24E3B2C0" w14:textId="3B32542F" w:rsidR="00CF18E6" w:rsidRPr="00151FD3" w:rsidRDefault="005C690F" w:rsidP="00973F5E">
            <w:pPr>
              <w:rPr>
                <w:lang w:eastAsia="en-GB"/>
              </w:rPr>
            </w:pPr>
            <w:r>
              <w:rPr>
                <w:lang w:eastAsia="en-GB"/>
              </w:rPr>
              <w:t>Présentation faite à l’AFD en présence des partenaires du PROSSAN</w:t>
            </w:r>
          </w:p>
        </w:tc>
      </w:tr>
      <w:tr w:rsidR="002E2044" w:rsidRPr="00151FD3" w14:paraId="43B8319E" w14:textId="77777777" w:rsidTr="0077222D">
        <w:trPr>
          <w:trHeight w:val="323"/>
        </w:trPr>
        <w:tc>
          <w:tcPr>
            <w:tcW w:w="2489" w:type="pct"/>
            <w:shd w:val="clear" w:color="auto" w:fill="auto"/>
            <w:vAlign w:val="center"/>
          </w:tcPr>
          <w:p w14:paraId="5A5FAB0B" w14:textId="6A30BEA6" w:rsidR="002E2044" w:rsidRPr="00151FD3" w:rsidRDefault="00CF18E6" w:rsidP="00973F5E">
            <w:pPr>
              <w:rPr>
                <w:lang w:eastAsia="en-GB"/>
              </w:rPr>
            </w:pPr>
            <w:r>
              <w:rPr>
                <w:lang w:eastAsia="en-GB"/>
              </w:rPr>
              <w:t>APRs quantitatifs et narratifs de la Côte d’Ivoire</w:t>
            </w:r>
          </w:p>
        </w:tc>
        <w:tc>
          <w:tcPr>
            <w:tcW w:w="2511" w:type="pct"/>
            <w:shd w:val="clear" w:color="auto" w:fill="auto"/>
            <w:noWrap/>
            <w:vAlign w:val="center"/>
          </w:tcPr>
          <w:p w14:paraId="2331ACA0" w14:textId="6ABDD9BA" w:rsidR="002E2044" w:rsidRPr="00151FD3" w:rsidRDefault="002077A8" w:rsidP="00973F5E">
            <w:pPr>
              <w:rPr>
                <w:lang w:eastAsia="en-GB"/>
              </w:rPr>
            </w:pPr>
            <w:r>
              <w:rPr>
                <w:lang w:eastAsia="en-GB"/>
              </w:rPr>
              <w:t>Outils de suivi des activités par ACF</w:t>
            </w:r>
          </w:p>
        </w:tc>
      </w:tr>
      <w:tr w:rsidR="002077A8" w:rsidRPr="00151FD3" w14:paraId="14F60F11" w14:textId="77777777" w:rsidTr="00660002">
        <w:trPr>
          <w:trHeight w:val="323"/>
        </w:trPr>
        <w:tc>
          <w:tcPr>
            <w:tcW w:w="2489" w:type="pct"/>
            <w:shd w:val="clear" w:color="auto" w:fill="auto"/>
            <w:vAlign w:val="center"/>
          </w:tcPr>
          <w:p w14:paraId="5F47D16E" w14:textId="15CB08D6" w:rsidR="002077A8" w:rsidRDefault="002077A8" w:rsidP="002077A8">
            <w:pPr>
              <w:rPr>
                <w:lang w:eastAsia="en-GB"/>
              </w:rPr>
            </w:pPr>
            <w:r>
              <w:rPr>
                <w:lang w:eastAsia="en-GB"/>
              </w:rPr>
              <w:t>APRs quantitatifs et narratifs du Liberia</w:t>
            </w:r>
          </w:p>
        </w:tc>
        <w:tc>
          <w:tcPr>
            <w:tcW w:w="2511" w:type="pct"/>
            <w:shd w:val="clear" w:color="auto" w:fill="auto"/>
            <w:noWrap/>
          </w:tcPr>
          <w:p w14:paraId="613A4F03" w14:textId="72287986" w:rsidR="002077A8" w:rsidRPr="00151FD3" w:rsidRDefault="002077A8" w:rsidP="002077A8">
            <w:pPr>
              <w:rPr>
                <w:lang w:eastAsia="en-GB"/>
              </w:rPr>
            </w:pPr>
            <w:r w:rsidRPr="004643A9">
              <w:rPr>
                <w:lang w:eastAsia="en-GB"/>
              </w:rPr>
              <w:t>Outils de suivi des activités par ACF</w:t>
            </w:r>
          </w:p>
        </w:tc>
      </w:tr>
      <w:tr w:rsidR="002077A8" w:rsidRPr="00151FD3" w14:paraId="71DCBCAA" w14:textId="77777777" w:rsidTr="00660002">
        <w:trPr>
          <w:trHeight w:val="323"/>
        </w:trPr>
        <w:tc>
          <w:tcPr>
            <w:tcW w:w="2489" w:type="pct"/>
            <w:shd w:val="clear" w:color="auto" w:fill="auto"/>
            <w:vAlign w:val="center"/>
          </w:tcPr>
          <w:p w14:paraId="2C35B841" w14:textId="2C8B2C1F" w:rsidR="002077A8" w:rsidRDefault="002077A8" w:rsidP="002077A8">
            <w:pPr>
              <w:rPr>
                <w:lang w:eastAsia="en-GB"/>
              </w:rPr>
            </w:pPr>
            <w:r>
              <w:rPr>
                <w:lang w:eastAsia="en-GB"/>
              </w:rPr>
              <w:t>APRs quantitatifs et narratifs de la Sierra Leone</w:t>
            </w:r>
          </w:p>
        </w:tc>
        <w:tc>
          <w:tcPr>
            <w:tcW w:w="2511" w:type="pct"/>
            <w:shd w:val="clear" w:color="auto" w:fill="auto"/>
            <w:noWrap/>
          </w:tcPr>
          <w:p w14:paraId="23EA62CB" w14:textId="0A9FB90F" w:rsidR="002077A8" w:rsidRDefault="002077A8" w:rsidP="002077A8">
            <w:pPr>
              <w:rPr>
                <w:lang w:eastAsia="en-GB"/>
              </w:rPr>
            </w:pPr>
            <w:r w:rsidRPr="004643A9">
              <w:rPr>
                <w:lang w:eastAsia="en-GB"/>
              </w:rPr>
              <w:t>Outils de suivi des activités par ACF</w:t>
            </w:r>
          </w:p>
        </w:tc>
      </w:tr>
      <w:tr w:rsidR="00CF18E6" w:rsidRPr="00151FD3" w14:paraId="6095DBC1" w14:textId="77777777" w:rsidTr="0077222D">
        <w:trPr>
          <w:trHeight w:val="323"/>
        </w:trPr>
        <w:tc>
          <w:tcPr>
            <w:tcW w:w="2489" w:type="pct"/>
            <w:shd w:val="clear" w:color="auto" w:fill="auto"/>
            <w:vAlign w:val="center"/>
          </w:tcPr>
          <w:p w14:paraId="1D3631E1" w14:textId="4CFDAFE5" w:rsidR="00CF18E6" w:rsidRDefault="00CF18E6" w:rsidP="00973F5E">
            <w:pPr>
              <w:rPr>
                <w:lang w:eastAsia="en-GB"/>
              </w:rPr>
            </w:pPr>
            <w:r>
              <w:rPr>
                <w:lang w:eastAsia="en-GB"/>
              </w:rPr>
              <w:t>Rapports d’activités partenaires Côte d’Ivoire</w:t>
            </w:r>
          </w:p>
        </w:tc>
        <w:tc>
          <w:tcPr>
            <w:tcW w:w="2511" w:type="pct"/>
            <w:shd w:val="clear" w:color="auto" w:fill="auto"/>
            <w:noWrap/>
            <w:vAlign w:val="center"/>
          </w:tcPr>
          <w:p w14:paraId="43243F1C" w14:textId="601BEE0C" w:rsidR="00CF18E6" w:rsidRDefault="002077A8" w:rsidP="002077A8">
            <w:pPr>
              <w:rPr>
                <w:lang w:eastAsia="en-GB"/>
              </w:rPr>
            </w:pPr>
            <w:r>
              <w:rPr>
                <w:lang w:eastAsia="en-GB"/>
              </w:rPr>
              <w:t>Outils de suivi des activités par les partenaires</w:t>
            </w:r>
          </w:p>
        </w:tc>
      </w:tr>
      <w:tr w:rsidR="002077A8" w:rsidRPr="00151FD3" w14:paraId="0129E298" w14:textId="77777777" w:rsidTr="00660002">
        <w:trPr>
          <w:trHeight w:val="323"/>
        </w:trPr>
        <w:tc>
          <w:tcPr>
            <w:tcW w:w="2489" w:type="pct"/>
            <w:shd w:val="clear" w:color="auto" w:fill="auto"/>
            <w:vAlign w:val="center"/>
          </w:tcPr>
          <w:p w14:paraId="6744BAF7" w14:textId="1F8B1E51" w:rsidR="002077A8" w:rsidRDefault="002077A8" w:rsidP="002077A8">
            <w:pPr>
              <w:rPr>
                <w:lang w:eastAsia="en-GB"/>
              </w:rPr>
            </w:pPr>
            <w:r>
              <w:rPr>
                <w:lang w:eastAsia="en-GB"/>
              </w:rPr>
              <w:t>Rapports d’activités partenaires Liberia</w:t>
            </w:r>
          </w:p>
        </w:tc>
        <w:tc>
          <w:tcPr>
            <w:tcW w:w="2511" w:type="pct"/>
            <w:shd w:val="clear" w:color="auto" w:fill="auto"/>
            <w:noWrap/>
          </w:tcPr>
          <w:p w14:paraId="52C59675" w14:textId="2ADFFFEA" w:rsidR="002077A8" w:rsidRDefault="002077A8" w:rsidP="002077A8">
            <w:pPr>
              <w:rPr>
                <w:lang w:eastAsia="en-GB"/>
              </w:rPr>
            </w:pPr>
            <w:r w:rsidRPr="00865756">
              <w:rPr>
                <w:lang w:eastAsia="en-GB"/>
              </w:rPr>
              <w:t>Outils de suivi des activités par les partenaires</w:t>
            </w:r>
          </w:p>
        </w:tc>
      </w:tr>
      <w:tr w:rsidR="002077A8" w:rsidRPr="00151FD3" w14:paraId="759396BB" w14:textId="77777777" w:rsidTr="00660002">
        <w:trPr>
          <w:trHeight w:val="323"/>
        </w:trPr>
        <w:tc>
          <w:tcPr>
            <w:tcW w:w="2489" w:type="pct"/>
            <w:shd w:val="clear" w:color="auto" w:fill="auto"/>
            <w:vAlign w:val="center"/>
          </w:tcPr>
          <w:p w14:paraId="061D5486" w14:textId="3B80759A" w:rsidR="002077A8" w:rsidRDefault="002077A8" w:rsidP="002077A8">
            <w:pPr>
              <w:rPr>
                <w:lang w:eastAsia="en-GB"/>
              </w:rPr>
            </w:pPr>
            <w:r>
              <w:rPr>
                <w:lang w:eastAsia="en-GB"/>
              </w:rPr>
              <w:t>Rapports d’activités partenaires Sierra Leone</w:t>
            </w:r>
          </w:p>
        </w:tc>
        <w:tc>
          <w:tcPr>
            <w:tcW w:w="2511" w:type="pct"/>
            <w:shd w:val="clear" w:color="auto" w:fill="auto"/>
            <w:noWrap/>
          </w:tcPr>
          <w:p w14:paraId="2E405898" w14:textId="6E698B26" w:rsidR="002077A8" w:rsidRDefault="002077A8" w:rsidP="002077A8">
            <w:pPr>
              <w:rPr>
                <w:lang w:eastAsia="en-GB"/>
              </w:rPr>
            </w:pPr>
            <w:r w:rsidRPr="00865756">
              <w:rPr>
                <w:lang w:eastAsia="en-GB"/>
              </w:rPr>
              <w:t>Outils de suivi des activités par les partenaires</w:t>
            </w:r>
          </w:p>
        </w:tc>
      </w:tr>
      <w:tr w:rsidR="00CF18E6" w:rsidRPr="00151FD3" w14:paraId="35BB488A" w14:textId="77777777" w:rsidTr="0077222D">
        <w:trPr>
          <w:trHeight w:val="323"/>
        </w:trPr>
        <w:tc>
          <w:tcPr>
            <w:tcW w:w="2489" w:type="pct"/>
            <w:shd w:val="clear" w:color="auto" w:fill="auto"/>
            <w:vAlign w:val="center"/>
          </w:tcPr>
          <w:p w14:paraId="6253A218" w14:textId="45E2ACBB" w:rsidR="00CF18E6" w:rsidRDefault="00CF18E6" w:rsidP="00973F5E">
            <w:pPr>
              <w:rPr>
                <w:lang w:eastAsia="en-GB"/>
              </w:rPr>
            </w:pPr>
            <w:r>
              <w:rPr>
                <w:lang w:eastAsia="en-GB"/>
              </w:rPr>
              <w:t>TDR et rapports d’enquête Côte d’Ivoire</w:t>
            </w:r>
          </w:p>
        </w:tc>
        <w:tc>
          <w:tcPr>
            <w:tcW w:w="2511" w:type="pct"/>
            <w:shd w:val="clear" w:color="auto" w:fill="auto"/>
            <w:noWrap/>
            <w:vAlign w:val="center"/>
          </w:tcPr>
          <w:p w14:paraId="3D7E6A28" w14:textId="77777777" w:rsidR="00CF18E6" w:rsidRDefault="00CF18E6" w:rsidP="00973F5E">
            <w:pPr>
              <w:rPr>
                <w:lang w:eastAsia="en-GB"/>
              </w:rPr>
            </w:pPr>
          </w:p>
        </w:tc>
      </w:tr>
      <w:tr w:rsidR="0077222D" w:rsidRPr="00151FD3" w14:paraId="42BCEE97" w14:textId="77777777" w:rsidTr="0077222D">
        <w:trPr>
          <w:trHeight w:val="323"/>
        </w:trPr>
        <w:tc>
          <w:tcPr>
            <w:tcW w:w="2489" w:type="pct"/>
            <w:shd w:val="clear" w:color="auto" w:fill="auto"/>
            <w:vAlign w:val="center"/>
          </w:tcPr>
          <w:p w14:paraId="119D93A0" w14:textId="2A4D05C1" w:rsidR="0077222D" w:rsidRDefault="0077222D" w:rsidP="00973F5E">
            <w:pPr>
              <w:rPr>
                <w:lang w:eastAsia="en-GB"/>
              </w:rPr>
            </w:pPr>
            <w:r>
              <w:rPr>
                <w:lang w:eastAsia="en-GB"/>
              </w:rPr>
              <w:t>TDR et rapports d’enquête Sierra Leone</w:t>
            </w:r>
          </w:p>
        </w:tc>
        <w:tc>
          <w:tcPr>
            <w:tcW w:w="2511" w:type="pct"/>
            <w:shd w:val="clear" w:color="auto" w:fill="auto"/>
            <w:noWrap/>
            <w:vAlign w:val="center"/>
          </w:tcPr>
          <w:p w14:paraId="65352442" w14:textId="77777777" w:rsidR="0077222D" w:rsidRDefault="0077222D" w:rsidP="00973F5E">
            <w:pPr>
              <w:rPr>
                <w:lang w:eastAsia="en-GB"/>
              </w:rPr>
            </w:pPr>
          </w:p>
        </w:tc>
      </w:tr>
      <w:tr w:rsidR="0077222D" w:rsidRPr="00151FD3" w14:paraId="69C146AA" w14:textId="77777777" w:rsidTr="0077222D">
        <w:trPr>
          <w:trHeight w:val="323"/>
        </w:trPr>
        <w:tc>
          <w:tcPr>
            <w:tcW w:w="2489" w:type="pct"/>
            <w:shd w:val="clear" w:color="auto" w:fill="auto"/>
            <w:vAlign w:val="center"/>
          </w:tcPr>
          <w:p w14:paraId="3456CAFE" w14:textId="419CB06F" w:rsidR="0077222D" w:rsidRDefault="0077222D" w:rsidP="00973F5E">
            <w:pPr>
              <w:rPr>
                <w:lang w:eastAsia="en-GB"/>
              </w:rPr>
            </w:pPr>
            <w:r w:rsidRPr="3E72F376">
              <w:rPr>
                <w:lang w:eastAsia="en-GB"/>
              </w:rPr>
              <w:t xml:space="preserve">Eléments de capitalisation </w:t>
            </w:r>
            <w:r>
              <w:rPr>
                <w:lang w:eastAsia="en-GB"/>
              </w:rPr>
              <w:t>réalisés</w:t>
            </w:r>
            <w:r w:rsidRPr="3E72F376">
              <w:rPr>
                <w:lang w:eastAsia="en-GB"/>
              </w:rPr>
              <w:t xml:space="preserve"> ou en cours en Côte d’Ivoire</w:t>
            </w:r>
          </w:p>
        </w:tc>
        <w:tc>
          <w:tcPr>
            <w:tcW w:w="2511" w:type="pct"/>
            <w:shd w:val="clear" w:color="auto" w:fill="auto"/>
            <w:noWrap/>
            <w:vAlign w:val="center"/>
          </w:tcPr>
          <w:p w14:paraId="00B6394F" w14:textId="77777777" w:rsidR="0077222D" w:rsidRDefault="0077222D" w:rsidP="00973F5E">
            <w:pPr>
              <w:rPr>
                <w:lang w:eastAsia="en-GB"/>
              </w:rPr>
            </w:pPr>
          </w:p>
        </w:tc>
      </w:tr>
      <w:tr w:rsidR="0077222D" w:rsidRPr="00151FD3" w14:paraId="6539A74A" w14:textId="77777777" w:rsidTr="0077222D">
        <w:trPr>
          <w:trHeight w:val="323"/>
        </w:trPr>
        <w:tc>
          <w:tcPr>
            <w:tcW w:w="2489" w:type="pct"/>
            <w:shd w:val="clear" w:color="auto" w:fill="auto"/>
            <w:vAlign w:val="center"/>
          </w:tcPr>
          <w:p w14:paraId="179F7BC9" w14:textId="5638C3AA" w:rsidR="0077222D" w:rsidRDefault="0077222D" w:rsidP="00B61671">
            <w:pPr>
              <w:rPr>
                <w:lang w:eastAsia="en-GB"/>
              </w:rPr>
            </w:pPr>
            <w:r>
              <w:rPr>
                <w:lang w:eastAsia="en-GB"/>
              </w:rPr>
              <w:t>Eléments capitalisation réalisés</w:t>
            </w:r>
            <w:r w:rsidRPr="3E72F376">
              <w:rPr>
                <w:lang w:eastAsia="en-GB"/>
              </w:rPr>
              <w:t xml:space="preserve"> ou en cours en Sierra Léone</w:t>
            </w:r>
          </w:p>
        </w:tc>
        <w:tc>
          <w:tcPr>
            <w:tcW w:w="2511" w:type="pct"/>
            <w:shd w:val="clear" w:color="auto" w:fill="auto"/>
            <w:noWrap/>
            <w:vAlign w:val="center"/>
          </w:tcPr>
          <w:p w14:paraId="5C5C8A7C" w14:textId="77777777" w:rsidR="0077222D" w:rsidRDefault="0077222D" w:rsidP="00973F5E">
            <w:pPr>
              <w:rPr>
                <w:lang w:eastAsia="en-GB"/>
              </w:rPr>
            </w:pPr>
          </w:p>
        </w:tc>
      </w:tr>
      <w:tr w:rsidR="0077222D" w:rsidRPr="00151FD3" w14:paraId="73B7134D" w14:textId="77777777" w:rsidTr="0077222D">
        <w:trPr>
          <w:trHeight w:val="323"/>
        </w:trPr>
        <w:tc>
          <w:tcPr>
            <w:tcW w:w="2489" w:type="pct"/>
            <w:shd w:val="clear" w:color="auto" w:fill="auto"/>
            <w:vAlign w:val="center"/>
          </w:tcPr>
          <w:p w14:paraId="611C632E" w14:textId="3F5D2797" w:rsidR="0077222D" w:rsidRDefault="0077222D" w:rsidP="00B61671">
            <w:pPr>
              <w:rPr>
                <w:lang w:eastAsia="en-GB"/>
              </w:rPr>
            </w:pPr>
            <w:r w:rsidRPr="3E72F376">
              <w:rPr>
                <w:lang w:eastAsia="en-GB"/>
              </w:rPr>
              <w:t xml:space="preserve">Eléments de capitalisation </w:t>
            </w:r>
            <w:r>
              <w:rPr>
                <w:lang w:eastAsia="en-GB"/>
              </w:rPr>
              <w:t>réalisés</w:t>
            </w:r>
            <w:r w:rsidRPr="3E72F376">
              <w:rPr>
                <w:lang w:eastAsia="en-GB"/>
              </w:rPr>
              <w:t xml:space="preserve"> ou en cours au Libéria</w:t>
            </w:r>
          </w:p>
        </w:tc>
        <w:tc>
          <w:tcPr>
            <w:tcW w:w="2511" w:type="pct"/>
            <w:shd w:val="clear" w:color="auto" w:fill="auto"/>
            <w:noWrap/>
            <w:vAlign w:val="center"/>
          </w:tcPr>
          <w:p w14:paraId="1915C86F" w14:textId="77777777" w:rsidR="0077222D" w:rsidRDefault="0077222D" w:rsidP="00973F5E">
            <w:pPr>
              <w:rPr>
                <w:lang w:eastAsia="en-GB"/>
              </w:rPr>
            </w:pPr>
          </w:p>
        </w:tc>
      </w:tr>
      <w:tr w:rsidR="0077222D" w:rsidRPr="00151FD3" w14:paraId="7F83616E" w14:textId="77777777" w:rsidTr="0077222D">
        <w:trPr>
          <w:trHeight w:val="323"/>
        </w:trPr>
        <w:tc>
          <w:tcPr>
            <w:tcW w:w="2489" w:type="pct"/>
            <w:shd w:val="clear" w:color="auto" w:fill="auto"/>
            <w:vAlign w:val="center"/>
          </w:tcPr>
          <w:p w14:paraId="12D53783" w14:textId="5B883EA7" w:rsidR="0077222D" w:rsidRDefault="0077222D" w:rsidP="00B61671">
            <w:pPr>
              <w:rPr>
                <w:lang w:eastAsia="en-GB"/>
              </w:rPr>
            </w:pPr>
            <w:r w:rsidRPr="3E72F376">
              <w:rPr>
                <w:lang w:eastAsia="en-GB"/>
              </w:rPr>
              <w:t>Politiques et directives nationales en Côte d’Ivoire</w:t>
            </w:r>
          </w:p>
        </w:tc>
        <w:tc>
          <w:tcPr>
            <w:tcW w:w="2511" w:type="pct"/>
            <w:shd w:val="clear" w:color="auto" w:fill="auto"/>
            <w:noWrap/>
            <w:vAlign w:val="center"/>
          </w:tcPr>
          <w:p w14:paraId="18BF5743" w14:textId="77777777" w:rsidR="0077222D" w:rsidRDefault="0077222D" w:rsidP="00973F5E">
            <w:pPr>
              <w:rPr>
                <w:lang w:eastAsia="en-GB"/>
              </w:rPr>
            </w:pPr>
          </w:p>
        </w:tc>
      </w:tr>
      <w:tr w:rsidR="0077222D" w14:paraId="7310E3E2" w14:textId="77777777" w:rsidTr="0077222D">
        <w:trPr>
          <w:trHeight w:val="323"/>
        </w:trPr>
        <w:tc>
          <w:tcPr>
            <w:tcW w:w="2489" w:type="pct"/>
            <w:shd w:val="clear" w:color="auto" w:fill="auto"/>
            <w:vAlign w:val="center"/>
          </w:tcPr>
          <w:p w14:paraId="36BB2DD5" w14:textId="4DA4D21B" w:rsidR="0077222D" w:rsidRDefault="0077222D" w:rsidP="3E72F376">
            <w:pPr>
              <w:rPr>
                <w:lang w:eastAsia="en-GB"/>
              </w:rPr>
            </w:pPr>
            <w:r w:rsidRPr="3E72F376">
              <w:rPr>
                <w:lang w:eastAsia="en-GB"/>
              </w:rPr>
              <w:lastRenderedPageBreak/>
              <w:t>Accord-cadre de partenariat avec le PNSSU-SAJ en Côte d’Ivoire</w:t>
            </w:r>
          </w:p>
        </w:tc>
        <w:tc>
          <w:tcPr>
            <w:tcW w:w="2511" w:type="pct"/>
            <w:shd w:val="clear" w:color="auto" w:fill="auto"/>
            <w:noWrap/>
            <w:vAlign w:val="center"/>
          </w:tcPr>
          <w:p w14:paraId="1A8D211B" w14:textId="0F63C7BF" w:rsidR="0077222D" w:rsidRDefault="0077222D" w:rsidP="3E72F376">
            <w:pPr>
              <w:rPr>
                <w:lang w:eastAsia="en-GB"/>
              </w:rPr>
            </w:pPr>
          </w:p>
        </w:tc>
      </w:tr>
      <w:tr w:rsidR="0077222D" w14:paraId="2B72C7EA" w14:textId="77777777" w:rsidTr="0077222D">
        <w:trPr>
          <w:trHeight w:val="323"/>
        </w:trPr>
        <w:tc>
          <w:tcPr>
            <w:tcW w:w="2489" w:type="pct"/>
            <w:shd w:val="clear" w:color="auto" w:fill="auto"/>
            <w:vAlign w:val="center"/>
          </w:tcPr>
          <w:p w14:paraId="7E75EA9E" w14:textId="43E819ED" w:rsidR="0077222D" w:rsidRDefault="0077222D" w:rsidP="3E72F376">
            <w:pPr>
              <w:rPr>
                <w:lang w:eastAsia="en-GB"/>
              </w:rPr>
            </w:pPr>
            <w:r w:rsidRPr="3E72F376">
              <w:rPr>
                <w:lang w:eastAsia="en-GB"/>
              </w:rPr>
              <w:t>Statuts et règlements intérieur des CECom en Côte d’Ivoire</w:t>
            </w:r>
          </w:p>
        </w:tc>
        <w:tc>
          <w:tcPr>
            <w:tcW w:w="2511" w:type="pct"/>
            <w:shd w:val="clear" w:color="auto" w:fill="auto"/>
            <w:noWrap/>
            <w:vAlign w:val="center"/>
          </w:tcPr>
          <w:p w14:paraId="4336608A" w14:textId="056FC252" w:rsidR="0077222D" w:rsidRDefault="0077222D" w:rsidP="3E72F376">
            <w:pPr>
              <w:rPr>
                <w:lang w:eastAsia="en-GB"/>
              </w:rPr>
            </w:pPr>
          </w:p>
        </w:tc>
      </w:tr>
      <w:tr w:rsidR="0077222D" w14:paraId="4CAAF735" w14:textId="77777777" w:rsidTr="0077222D">
        <w:trPr>
          <w:trHeight w:val="323"/>
        </w:trPr>
        <w:tc>
          <w:tcPr>
            <w:tcW w:w="2489" w:type="pct"/>
            <w:shd w:val="clear" w:color="auto" w:fill="auto"/>
            <w:vAlign w:val="center"/>
          </w:tcPr>
          <w:p w14:paraId="54990CA5" w14:textId="7E8018FE" w:rsidR="0077222D" w:rsidRDefault="0077222D" w:rsidP="3E72F376">
            <w:pPr>
              <w:rPr>
                <w:lang w:eastAsia="en-GB"/>
              </w:rPr>
            </w:pPr>
            <w:r>
              <w:rPr>
                <w:lang w:eastAsia="en-GB"/>
              </w:rPr>
              <w:t>L</w:t>
            </w:r>
            <w:r w:rsidRPr="00B61671">
              <w:rPr>
                <w:lang w:eastAsia="en-GB"/>
              </w:rPr>
              <w:t>es scores qualité réalisés par Solthis en S</w:t>
            </w:r>
            <w:r>
              <w:rPr>
                <w:lang w:eastAsia="en-GB"/>
              </w:rPr>
              <w:t xml:space="preserve">ierra </w:t>
            </w:r>
            <w:r w:rsidRPr="00B61671">
              <w:rPr>
                <w:lang w:eastAsia="en-GB"/>
              </w:rPr>
              <w:t>L</w:t>
            </w:r>
            <w:r>
              <w:rPr>
                <w:lang w:eastAsia="en-GB"/>
              </w:rPr>
              <w:t>eone</w:t>
            </w:r>
          </w:p>
        </w:tc>
        <w:tc>
          <w:tcPr>
            <w:tcW w:w="2511" w:type="pct"/>
            <w:shd w:val="clear" w:color="auto" w:fill="auto"/>
            <w:noWrap/>
            <w:vAlign w:val="center"/>
          </w:tcPr>
          <w:p w14:paraId="51A46D38" w14:textId="020BC10C" w:rsidR="0077222D" w:rsidRDefault="0077222D" w:rsidP="3E72F376">
            <w:pPr>
              <w:rPr>
                <w:lang w:eastAsia="en-GB"/>
              </w:rPr>
            </w:pPr>
          </w:p>
        </w:tc>
      </w:tr>
    </w:tbl>
    <w:p w14:paraId="0C545CC8" w14:textId="5DFD4F1A" w:rsidR="002E2044" w:rsidRPr="00151FD3" w:rsidRDefault="002E2044" w:rsidP="00973F5E"/>
    <w:p w14:paraId="1B782B17" w14:textId="764B71F3" w:rsidR="002E2044" w:rsidRDefault="002E2044" w:rsidP="00973F5E"/>
    <w:p w14:paraId="475F5FE1" w14:textId="77777777" w:rsidR="00CF18E6" w:rsidRPr="00151FD3" w:rsidRDefault="00CF18E6" w:rsidP="00973F5E"/>
    <w:p w14:paraId="6C19E14D" w14:textId="57A5E22C" w:rsidR="002E2044" w:rsidRDefault="002E2044" w:rsidP="00973F5E"/>
    <w:p w14:paraId="11E28874" w14:textId="77777777" w:rsidR="00CF18E6" w:rsidRPr="00151FD3" w:rsidRDefault="00CF18E6" w:rsidP="00973F5E">
      <w:pPr>
        <w:sectPr w:rsidR="00CF18E6" w:rsidRPr="00151FD3" w:rsidSect="00E021AA">
          <w:footerReference w:type="default" r:id="rId17"/>
          <w:pgSz w:w="11906" w:h="16838"/>
          <w:pgMar w:top="1440" w:right="1440" w:bottom="1134" w:left="1440" w:header="709" w:footer="709" w:gutter="0"/>
          <w:cols w:space="708"/>
          <w:titlePg/>
          <w:docGrid w:linePitch="360"/>
        </w:sectPr>
      </w:pPr>
    </w:p>
    <w:p w14:paraId="37E53FE8" w14:textId="77777777" w:rsidR="002E2044" w:rsidRPr="00151FD3" w:rsidRDefault="002E2044" w:rsidP="00CF18E6">
      <w:pPr>
        <w:pStyle w:val="Titre2"/>
        <w:numPr>
          <w:ilvl w:val="0"/>
          <w:numId w:val="0"/>
        </w:numPr>
      </w:pPr>
      <w:r w:rsidRPr="002077A8">
        <w:lastRenderedPageBreak/>
        <w:t>Annexe IV : Liste des personnes à interroger</w:t>
      </w:r>
    </w:p>
    <w:p w14:paraId="70D187B6" w14:textId="77777777" w:rsidR="002E2044" w:rsidRPr="00151FD3" w:rsidRDefault="002E2044" w:rsidP="00973F5E"/>
    <w:p w14:paraId="3150488E" w14:textId="3717B688" w:rsidR="002E2044" w:rsidRPr="00151FD3" w:rsidRDefault="00E6741F" w:rsidP="00973F5E">
      <w:r>
        <w:t>L’Évaluateur.</w:t>
      </w:r>
      <w:r w:rsidR="4C6D001A" w:rsidRPr="00151FD3">
        <w:t>trice va tenir des entretiens avec les parties prenantes suivant</w:t>
      </w:r>
      <w:r w:rsidR="62B42DB1" w:rsidRPr="00151FD3">
        <w:t>e</w:t>
      </w:r>
      <w:r w:rsidR="4C6D001A" w:rsidRPr="00151FD3">
        <w:t>s</w:t>
      </w:r>
      <w:r w:rsidR="002E2044" w:rsidRPr="00151FD3">
        <w:rPr>
          <w:rStyle w:val="Appelnotedebasdep"/>
        </w:rPr>
        <w:footnoteReference w:id="16"/>
      </w:r>
      <w:r w:rsidR="4C6D001A" w:rsidRPr="00151FD3">
        <w:t xml:space="preserve"> : </w:t>
      </w:r>
    </w:p>
    <w:tbl>
      <w:tblPr>
        <w:tblW w:w="5000" w:type="pct"/>
        <w:tblCellMar>
          <w:left w:w="70" w:type="dxa"/>
          <w:right w:w="70" w:type="dxa"/>
        </w:tblCellMar>
        <w:tblLook w:val="04A0" w:firstRow="1" w:lastRow="0" w:firstColumn="1" w:lastColumn="0" w:noHBand="0" w:noVBand="1"/>
      </w:tblPr>
      <w:tblGrid>
        <w:gridCol w:w="1229"/>
        <w:gridCol w:w="1030"/>
        <w:gridCol w:w="3113"/>
        <w:gridCol w:w="3644"/>
      </w:tblGrid>
      <w:tr w:rsidR="002D4B54" w:rsidRPr="00F34896" w14:paraId="39F34ACB" w14:textId="77777777" w:rsidTr="002D4B54">
        <w:trPr>
          <w:trHeight w:val="639"/>
        </w:trPr>
        <w:tc>
          <w:tcPr>
            <w:tcW w:w="5000" w:type="pct"/>
            <w:gridSpan w:val="4"/>
            <w:tcBorders>
              <w:top w:val="single" w:sz="4" w:space="0" w:color="auto"/>
              <w:left w:val="single" w:sz="4" w:space="0" w:color="auto"/>
              <w:bottom w:val="single" w:sz="4" w:space="0" w:color="auto"/>
              <w:right w:val="single" w:sz="4" w:space="0" w:color="000000" w:themeColor="text1"/>
            </w:tcBorders>
            <w:shd w:val="clear" w:color="auto" w:fill="DBE5F1"/>
            <w:noWrap/>
            <w:vAlign w:val="center"/>
            <w:hideMark/>
          </w:tcPr>
          <w:p w14:paraId="6FFC37BD" w14:textId="5CD372C2" w:rsidR="002D4B54" w:rsidRPr="00F34896" w:rsidRDefault="002D4B54" w:rsidP="002D4B54">
            <w:pPr>
              <w:jc w:val="left"/>
              <w:rPr>
                <w:b/>
              </w:rPr>
            </w:pPr>
            <w:r w:rsidRPr="00F34896">
              <w:rPr>
                <w:b/>
              </w:rPr>
              <w:t>Interne</w:t>
            </w:r>
          </w:p>
        </w:tc>
      </w:tr>
      <w:tr w:rsidR="002D4B54" w:rsidRPr="00F34896" w14:paraId="2D40ED67" w14:textId="77777777" w:rsidTr="00F34896">
        <w:trPr>
          <w:trHeight w:val="300"/>
        </w:trPr>
        <w:tc>
          <w:tcPr>
            <w:tcW w:w="672" w:type="pct"/>
            <w:tcBorders>
              <w:top w:val="nil"/>
              <w:left w:val="single" w:sz="4" w:space="0" w:color="auto"/>
              <w:bottom w:val="single" w:sz="4" w:space="0" w:color="auto"/>
              <w:right w:val="single" w:sz="4" w:space="0" w:color="auto"/>
            </w:tcBorders>
            <w:shd w:val="clear" w:color="auto" w:fill="B8CCE4"/>
            <w:vAlign w:val="center"/>
            <w:hideMark/>
          </w:tcPr>
          <w:p w14:paraId="45890E69" w14:textId="77777777" w:rsidR="002D4B54" w:rsidRPr="00F34896" w:rsidRDefault="002D4B54" w:rsidP="002D4B54">
            <w:pPr>
              <w:jc w:val="left"/>
              <w:rPr>
                <w:b/>
              </w:rPr>
            </w:pPr>
            <w:r w:rsidRPr="00F34896">
              <w:rPr>
                <w:b/>
              </w:rPr>
              <w:t>Nom</w:t>
            </w:r>
          </w:p>
        </w:tc>
        <w:tc>
          <w:tcPr>
            <w:tcW w:w="593" w:type="pct"/>
            <w:tcBorders>
              <w:top w:val="single" w:sz="4" w:space="0" w:color="auto"/>
              <w:left w:val="nil"/>
              <w:bottom w:val="single" w:sz="4" w:space="0" w:color="auto"/>
              <w:right w:val="single" w:sz="4" w:space="0" w:color="auto"/>
            </w:tcBorders>
            <w:shd w:val="clear" w:color="auto" w:fill="B8CCE4"/>
            <w:vAlign w:val="center"/>
          </w:tcPr>
          <w:p w14:paraId="28B7EBDC" w14:textId="264E6B38" w:rsidR="002D4B54" w:rsidRPr="00F34896" w:rsidRDefault="002D4B54" w:rsidP="002D4B54">
            <w:pPr>
              <w:jc w:val="left"/>
              <w:rPr>
                <w:b/>
              </w:rPr>
            </w:pPr>
            <w:r w:rsidRPr="00F34896">
              <w:rPr>
                <w:b/>
              </w:rPr>
              <w:t xml:space="preserve"> Lieu</w:t>
            </w:r>
          </w:p>
        </w:tc>
        <w:tc>
          <w:tcPr>
            <w:tcW w:w="1748" w:type="pct"/>
            <w:tcBorders>
              <w:top w:val="nil"/>
              <w:left w:val="single" w:sz="4" w:space="0" w:color="auto"/>
              <w:bottom w:val="single" w:sz="4" w:space="0" w:color="auto"/>
              <w:right w:val="single" w:sz="4" w:space="0" w:color="auto"/>
            </w:tcBorders>
            <w:shd w:val="clear" w:color="auto" w:fill="B8CCE4"/>
            <w:vAlign w:val="center"/>
            <w:hideMark/>
          </w:tcPr>
          <w:p w14:paraId="35FAA29E" w14:textId="00A0826B" w:rsidR="002D4B54" w:rsidRPr="00F34896" w:rsidRDefault="002D4B54" w:rsidP="002D4B54">
            <w:pPr>
              <w:jc w:val="left"/>
              <w:rPr>
                <w:b/>
              </w:rPr>
            </w:pPr>
            <w:r w:rsidRPr="00F34896">
              <w:rPr>
                <w:b/>
              </w:rPr>
              <w:t>Position et organisation (ACF)</w:t>
            </w:r>
          </w:p>
        </w:tc>
        <w:tc>
          <w:tcPr>
            <w:tcW w:w="1988" w:type="pct"/>
            <w:tcBorders>
              <w:top w:val="nil"/>
              <w:left w:val="nil"/>
              <w:bottom w:val="single" w:sz="4" w:space="0" w:color="auto"/>
              <w:right w:val="single" w:sz="4" w:space="0" w:color="auto"/>
            </w:tcBorders>
            <w:shd w:val="clear" w:color="auto" w:fill="B8CCE4"/>
            <w:vAlign w:val="center"/>
            <w:hideMark/>
          </w:tcPr>
          <w:p w14:paraId="6B3D6462" w14:textId="77777777" w:rsidR="002D4B54" w:rsidRPr="00F34896" w:rsidRDefault="002D4B54" w:rsidP="002D4B54">
            <w:pPr>
              <w:jc w:val="left"/>
              <w:rPr>
                <w:b/>
              </w:rPr>
            </w:pPr>
            <w:r w:rsidRPr="00F34896">
              <w:rPr>
                <w:b/>
              </w:rPr>
              <w:t>Contact</w:t>
            </w:r>
          </w:p>
        </w:tc>
      </w:tr>
      <w:tr w:rsidR="002D4B54" w:rsidRPr="00F34896" w14:paraId="7E8D2ECA"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65E3E8D4" w14:textId="77777777" w:rsidR="002D4B54" w:rsidRPr="00F34896" w:rsidRDefault="002D4B54" w:rsidP="00CA315B">
            <w:r w:rsidRPr="00F34896">
              <w:t>Sylvain Dupont</w:t>
            </w:r>
          </w:p>
        </w:tc>
        <w:tc>
          <w:tcPr>
            <w:tcW w:w="593" w:type="pct"/>
            <w:tcBorders>
              <w:top w:val="single" w:sz="4" w:space="0" w:color="auto"/>
              <w:left w:val="nil"/>
              <w:bottom w:val="single" w:sz="4" w:space="0" w:color="auto"/>
              <w:right w:val="single" w:sz="4" w:space="0" w:color="auto"/>
            </w:tcBorders>
          </w:tcPr>
          <w:p w14:paraId="3184F2E1" w14:textId="367720F4" w:rsidR="002D4B54" w:rsidRPr="00F34896" w:rsidRDefault="002D4B54" w:rsidP="00CA315B">
            <w:r w:rsidRPr="00F34896">
              <w:t>Côte d’Ivoire, Sierra Leone, Liberia</w:t>
            </w:r>
          </w:p>
        </w:tc>
        <w:tc>
          <w:tcPr>
            <w:tcW w:w="1748" w:type="pct"/>
            <w:tcBorders>
              <w:top w:val="single" w:sz="4" w:space="0" w:color="auto"/>
              <w:left w:val="single" w:sz="4" w:space="0" w:color="auto"/>
              <w:bottom w:val="single" w:sz="4" w:space="0" w:color="auto"/>
              <w:right w:val="single" w:sz="4" w:space="0" w:color="auto"/>
            </w:tcBorders>
            <w:vAlign w:val="center"/>
          </w:tcPr>
          <w:p w14:paraId="7367F6BD" w14:textId="4592F319" w:rsidR="002D4B54" w:rsidRPr="00F34896" w:rsidRDefault="002D4B54" w:rsidP="00CA315B">
            <w:r w:rsidRPr="00F34896">
              <w:t xml:space="preserve">Coordinateur Programme PROSSAN, </w:t>
            </w:r>
          </w:p>
        </w:tc>
        <w:tc>
          <w:tcPr>
            <w:tcW w:w="1988" w:type="pct"/>
            <w:tcBorders>
              <w:top w:val="single" w:sz="4" w:space="0" w:color="auto"/>
              <w:left w:val="nil"/>
              <w:bottom w:val="single" w:sz="4" w:space="0" w:color="auto"/>
              <w:right w:val="single" w:sz="4" w:space="0" w:color="auto"/>
            </w:tcBorders>
          </w:tcPr>
          <w:p w14:paraId="767195CF" w14:textId="57617BEA" w:rsidR="002D4B54" w:rsidRPr="00F34896" w:rsidRDefault="00C2454B" w:rsidP="00CA315B">
            <w:hyperlink r:id="rId18" w:history="1">
              <w:r w:rsidR="002D4B54" w:rsidRPr="00F34896">
                <w:rPr>
                  <w:rStyle w:val="Lienhypertexte"/>
                </w:rPr>
                <w:t>coopac@ci-actioncontrelafaim.org</w:t>
              </w:r>
            </w:hyperlink>
            <w:r w:rsidR="002D4B54" w:rsidRPr="00F34896">
              <w:t xml:space="preserve"> </w:t>
            </w:r>
          </w:p>
        </w:tc>
      </w:tr>
      <w:tr w:rsidR="002D4B54" w:rsidRPr="00F34896" w14:paraId="2DD4C0A0"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2EE04E2D" w14:textId="57800E93" w:rsidR="002D4B54" w:rsidRPr="00F34896" w:rsidRDefault="002D4B54" w:rsidP="00973F5E">
            <w:r w:rsidRPr="00F34896">
              <w:t xml:space="preserve">Aurélie Férial </w:t>
            </w:r>
          </w:p>
        </w:tc>
        <w:tc>
          <w:tcPr>
            <w:tcW w:w="593" w:type="pct"/>
            <w:tcBorders>
              <w:top w:val="single" w:sz="4" w:space="0" w:color="auto"/>
              <w:left w:val="nil"/>
              <w:bottom w:val="single" w:sz="4" w:space="0" w:color="auto"/>
              <w:right w:val="single" w:sz="4" w:space="0" w:color="auto"/>
            </w:tcBorders>
          </w:tcPr>
          <w:p w14:paraId="245BEACD" w14:textId="6336FA7F" w:rsidR="002D4B54" w:rsidRPr="00F34896" w:rsidRDefault="002D4B54" w:rsidP="002D4B54">
            <w:r w:rsidRPr="00F34896">
              <w:t>France</w:t>
            </w:r>
          </w:p>
        </w:tc>
        <w:tc>
          <w:tcPr>
            <w:tcW w:w="1748" w:type="pct"/>
            <w:tcBorders>
              <w:top w:val="single" w:sz="4" w:space="0" w:color="auto"/>
              <w:left w:val="single" w:sz="4" w:space="0" w:color="auto"/>
              <w:bottom w:val="single" w:sz="4" w:space="0" w:color="auto"/>
              <w:right w:val="single" w:sz="4" w:space="0" w:color="auto"/>
            </w:tcBorders>
            <w:vAlign w:val="center"/>
          </w:tcPr>
          <w:p w14:paraId="6E23F24E" w14:textId="7EA53E82" w:rsidR="002D4B54" w:rsidRPr="00F34896" w:rsidRDefault="002D4B54" w:rsidP="00973F5E">
            <w:r w:rsidRPr="00F34896">
              <w:t>Directrice Régionale des Opérations Adjointe (Siège)</w:t>
            </w:r>
          </w:p>
        </w:tc>
        <w:tc>
          <w:tcPr>
            <w:tcW w:w="1988" w:type="pct"/>
            <w:tcBorders>
              <w:top w:val="single" w:sz="4" w:space="0" w:color="auto"/>
              <w:left w:val="nil"/>
              <w:bottom w:val="single" w:sz="4" w:space="0" w:color="auto"/>
              <w:right w:val="single" w:sz="4" w:space="0" w:color="auto"/>
            </w:tcBorders>
          </w:tcPr>
          <w:p w14:paraId="741391FE" w14:textId="53A95CF2" w:rsidR="002D4B54" w:rsidRPr="00F34896" w:rsidRDefault="00C2454B" w:rsidP="00973F5E">
            <w:hyperlink r:id="rId19" w:history="1">
              <w:r w:rsidR="002D4B54" w:rsidRPr="00F34896">
                <w:rPr>
                  <w:rStyle w:val="Lienhypertexte"/>
                </w:rPr>
                <w:t>aferial@actioncontrelafaim.org</w:t>
              </w:r>
            </w:hyperlink>
            <w:r w:rsidR="002D4B54" w:rsidRPr="00F34896">
              <w:t xml:space="preserve"> </w:t>
            </w:r>
          </w:p>
        </w:tc>
      </w:tr>
      <w:tr w:rsidR="002D4B54" w:rsidRPr="00F34896" w14:paraId="192EBB01"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55EE7DA2" w14:textId="5D0DEC56" w:rsidR="002D4B54" w:rsidRPr="00F34896" w:rsidRDefault="002D4B54" w:rsidP="00973F5E">
            <w:r w:rsidRPr="00F34896">
              <w:t>Fabienne Rousseau</w:t>
            </w:r>
          </w:p>
        </w:tc>
        <w:tc>
          <w:tcPr>
            <w:tcW w:w="593" w:type="pct"/>
            <w:tcBorders>
              <w:top w:val="single" w:sz="4" w:space="0" w:color="auto"/>
              <w:left w:val="nil"/>
              <w:bottom w:val="single" w:sz="4" w:space="0" w:color="auto"/>
              <w:right w:val="single" w:sz="4" w:space="0" w:color="auto"/>
            </w:tcBorders>
          </w:tcPr>
          <w:p w14:paraId="3A52FA58" w14:textId="45ABB878" w:rsidR="002D4B54" w:rsidRPr="00F34896" w:rsidRDefault="002D4B54" w:rsidP="00973F5E">
            <w:r w:rsidRPr="00F34896">
              <w:t>France</w:t>
            </w:r>
          </w:p>
        </w:tc>
        <w:tc>
          <w:tcPr>
            <w:tcW w:w="1748" w:type="pct"/>
            <w:tcBorders>
              <w:top w:val="single" w:sz="4" w:space="0" w:color="auto"/>
              <w:left w:val="single" w:sz="4" w:space="0" w:color="auto"/>
              <w:bottom w:val="single" w:sz="4" w:space="0" w:color="auto"/>
              <w:right w:val="single" w:sz="4" w:space="0" w:color="auto"/>
            </w:tcBorders>
            <w:vAlign w:val="center"/>
          </w:tcPr>
          <w:p w14:paraId="3956A2F1" w14:textId="4D00FF67" w:rsidR="002D4B54" w:rsidRPr="00F34896" w:rsidRDefault="002D4B54" w:rsidP="00973F5E">
            <w:r w:rsidRPr="00F34896">
              <w:t>Référente régionale Santé &amp; Nutrition (Siège)</w:t>
            </w:r>
          </w:p>
        </w:tc>
        <w:tc>
          <w:tcPr>
            <w:tcW w:w="1988" w:type="pct"/>
            <w:tcBorders>
              <w:top w:val="single" w:sz="4" w:space="0" w:color="auto"/>
              <w:left w:val="nil"/>
              <w:bottom w:val="single" w:sz="4" w:space="0" w:color="auto"/>
              <w:right w:val="single" w:sz="4" w:space="0" w:color="auto"/>
            </w:tcBorders>
          </w:tcPr>
          <w:p w14:paraId="4BB5D164" w14:textId="7E8AB28A" w:rsidR="002D4B54" w:rsidRPr="00F34896" w:rsidRDefault="00C2454B" w:rsidP="00973F5E">
            <w:hyperlink r:id="rId20" w:history="1">
              <w:r w:rsidR="002D4B54" w:rsidRPr="00F34896">
                <w:rPr>
                  <w:rStyle w:val="Lienhypertexte"/>
                </w:rPr>
                <w:t>frousseau@actioncontrelafaim.org</w:t>
              </w:r>
            </w:hyperlink>
            <w:r w:rsidR="002D4B54" w:rsidRPr="00F34896">
              <w:t xml:space="preserve"> </w:t>
            </w:r>
          </w:p>
        </w:tc>
      </w:tr>
      <w:tr w:rsidR="002D4B54" w:rsidRPr="00F34896" w14:paraId="306C3E96"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30C8C864" w14:textId="3C1A4DAB" w:rsidR="002D4B54" w:rsidRPr="00F34896" w:rsidRDefault="002D4B54" w:rsidP="00973F5E">
            <w:r w:rsidRPr="00F34896">
              <w:t>Xuan Phan</w:t>
            </w:r>
          </w:p>
        </w:tc>
        <w:tc>
          <w:tcPr>
            <w:tcW w:w="593" w:type="pct"/>
            <w:tcBorders>
              <w:top w:val="single" w:sz="4" w:space="0" w:color="auto"/>
              <w:left w:val="nil"/>
              <w:bottom w:val="single" w:sz="4" w:space="0" w:color="auto"/>
              <w:right w:val="single" w:sz="4" w:space="0" w:color="auto"/>
            </w:tcBorders>
          </w:tcPr>
          <w:p w14:paraId="5273E7F3" w14:textId="07CF525C" w:rsidR="002D4B54" w:rsidRPr="00F34896" w:rsidRDefault="002D4B54" w:rsidP="00973F5E">
            <w:r w:rsidRPr="00F34896">
              <w:t>France</w:t>
            </w:r>
          </w:p>
        </w:tc>
        <w:tc>
          <w:tcPr>
            <w:tcW w:w="1748" w:type="pct"/>
            <w:tcBorders>
              <w:top w:val="single" w:sz="4" w:space="0" w:color="auto"/>
              <w:left w:val="single" w:sz="4" w:space="0" w:color="auto"/>
              <w:bottom w:val="single" w:sz="4" w:space="0" w:color="auto"/>
              <w:right w:val="single" w:sz="4" w:space="0" w:color="auto"/>
            </w:tcBorders>
            <w:vAlign w:val="center"/>
          </w:tcPr>
          <w:p w14:paraId="21BC728E" w14:textId="00D04F03" w:rsidR="002D4B54" w:rsidRPr="00F34896" w:rsidRDefault="002D4B54" w:rsidP="00973F5E">
            <w:r w:rsidRPr="00F34896">
              <w:t>Référente régionale Santé Mentale et Psychosocial (Siège)</w:t>
            </w:r>
          </w:p>
        </w:tc>
        <w:tc>
          <w:tcPr>
            <w:tcW w:w="1988" w:type="pct"/>
            <w:tcBorders>
              <w:top w:val="single" w:sz="4" w:space="0" w:color="auto"/>
              <w:left w:val="nil"/>
              <w:bottom w:val="single" w:sz="4" w:space="0" w:color="auto"/>
              <w:right w:val="single" w:sz="4" w:space="0" w:color="auto"/>
            </w:tcBorders>
          </w:tcPr>
          <w:p w14:paraId="55837D56" w14:textId="30A5C5D3" w:rsidR="002D4B54" w:rsidRPr="00F34896" w:rsidRDefault="00C2454B" w:rsidP="00973F5E">
            <w:hyperlink r:id="rId21" w:history="1">
              <w:r w:rsidR="002D4B54" w:rsidRPr="00F34896">
                <w:rPr>
                  <w:rStyle w:val="Lienhypertexte"/>
                </w:rPr>
                <w:t>xphan@actioncontrelafaim.org</w:t>
              </w:r>
            </w:hyperlink>
            <w:r w:rsidR="002D4B54" w:rsidRPr="00F34896">
              <w:t xml:space="preserve"> </w:t>
            </w:r>
          </w:p>
        </w:tc>
      </w:tr>
      <w:tr w:rsidR="002D4B54" w:rsidRPr="00F34896" w14:paraId="48C1AF5E"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5D18759F" w14:textId="6D4182AA" w:rsidR="002D4B54" w:rsidRPr="00F34896" w:rsidRDefault="002D4B54" w:rsidP="00973F5E">
            <w:r w:rsidRPr="00F34896">
              <w:t>Sofia Rodriguez Gomez</w:t>
            </w:r>
          </w:p>
        </w:tc>
        <w:tc>
          <w:tcPr>
            <w:tcW w:w="593" w:type="pct"/>
            <w:tcBorders>
              <w:top w:val="single" w:sz="4" w:space="0" w:color="auto"/>
              <w:left w:val="nil"/>
              <w:bottom w:val="single" w:sz="4" w:space="0" w:color="auto"/>
              <w:right w:val="single" w:sz="4" w:space="0" w:color="auto"/>
            </w:tcBorders>
          </w:tcPr>
          <w:p w14:paraId="00C91546" w14:textId="228D3C0D" w:rsidR="002D4B54" w:rsidRPr="00F34896" w:rsidRDefault="002D4B54" w:rsidP="00973F5E">
            <w:r w:rsidRPr="00F34896">
              <w:t>Côte d’Ivoire, Sierra Leone, Liberia</w:t>
            </w:r>
          </w:p>
        </w:tc>
        <w:tc>
          <w:tcPr>
            <w:tcW w:w="1748" w:type="pct"/>
            <w:tcBorders>
              <w:top w:val="single" w:sz="4" w:space="0" w:color="auto"/>
              <w:left w:val="single" w:sz="4" w:space="0" w:color="auto"/>
              <w:bottom w:val="single" w:sz="4" w:space="0" w:color="auto"/>
              <w:right w:val="single" w:sz="4" w:space="0" w:color="auto"/>
            </w:tcBorders>
            <w:vAlign w:val="center"/>
          </w:tcPr>
          <w:p w14:paraId="0E653460" w14:textId="0DE0B694" w:rsidR="002D4B54" w:rsidRPr="00F34896" w:rsidRDefault="002D4B54" w:rsidP="00973F5E">
            <w:r w:rsidRPr="00F34896">
              <w:t>Responsable de Département SMPS-P flying (3 pays)</w:t>
            </w:r>
          </w:p>
        </w:tc>
        <w:tc>
          <w:tcPr>
            <w:tcW w:w="1988" w:type="pct"/>
            <w:tcBorders>
              <w:top w:val="single" w:sz="4" w:space="0" w:color="auto"/>
              <w:left w:val="nil"/>
              <w:bottom w:val="single" w:sz="4" w:space="0" w:color="auto"/>
              <w:right w:val="single" w:sz="4" w:space="0" w:color="auto"/>
            </w:tcBorders>
          </w:tcPr>
          <w:p w14:paraId="5B96F1A8" w14:textId="3D495DBB" w:rsidR="002D4B54" w:rsidRPr="00F34896" w:rsidRDefault="00C2454B" w:rsidP="00973F5E">
            <w:hyperlink r:id="rId22" w:history="1">
              <w:r w:rsidR="002D4B54" w:rsidRPr="00F34896">
                <w:rPr>
                  <w:rStyle w:val="Lienhypertexte"/>
                </w:rPr>
                <w:t>sgomez@actioncontrelafaim.org</w:t>
              </w:r>
            </w:hyperlink>
            <w:r w:rsidR="002D4B54" w:rsidRPr="00F34896">
              <w:t xml:space="preserve"> </w:t>
            </w:r>
          </w:p>
        </w:tc>
      </w:tr>
      <w:tr w:rsidR="002D4B54" w:rsidRPr="00F34896" w14:paraId="77D615FF"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5DA777C8" w14:textId="31729A50" w:rsidR="002D4B54" w:rsidRPr="00F34896" w:rsidRDefault="002D4B54" w:rsidP="00973F5E">
            <w:r w:rsidRPr="00F34896">
              <w:t>Yannick Pouchalan</w:t>
            </w:r>
          </w:p>
        </w:tc>
        <w:tc>
          <w:tcPr>
            <w:tcW w:w="593" w:type="pct"/>
            <w:tcBorders>
              <w:top w:val="single" w:sz="4" w:space="0" w:color="auto"/>
              <w:left w:val="nil"/>
              <w:bottom w:val="single" w:sz="4" w:space="0" w:color="auto"/>
              <w:right w:val="single" w:sz="4" w:space="0" w:color="auto"/>
            </w:tcBorders>
          </w:tcPr>
          <w:p w14:paraId="184DC504" w14:textId="5581941A" w:rsidR="002D4B54" w:rsidRPr="00F34896" w:rsidRDefault="002D4B54" w:rsidP="00973F5E">
            <w:r w:rsidRPr="00F34896">
              <w:t>Côte d’Ivoire</w:t>
            </w:r>
          </w:p>
        </w:tc>
        <w:tc>
          <w:tcPr>
            <w:tcW w:w="1748" w:type="pct"/>
            <w:tcBorders>
              <w:top w:val="single" w:sz="4" w:space="0" w:color="auto"/>
              <w:left w:val="single" w:sz="4" w:space="0" w:color="auto"/>
              <w:bottom w:val="single" w:sz="4" w:space="0" w:color="auto"/>
              <w:right w:val="single" w:sz="4" w:space="0" w:color="auto"/>
            </w:tcBorders>
            <w:vAlign w:val="center"/>
          </w:tcPr>
          <w:p w14:paraId="7CAB1BA7" w14:textId="7340CEE3" w:rsidR="002D4B54" w:rsidRPr="00F34896" w:rsidRDefault="002D4B54" w:rsidP="00973F5E">
            <w:r w:rsidRPr="00F34896">
              <w:t>Directeur Pays Côte d’Ivoire</w:t>
            </w:r>
          </w:p>
        </w:tc>
        <w:tc>
          <w:tcPr>
            <w:tcW w:w="1988" w:type="pct"/>
            <w:tcBorders>
              <w:top w:val="single" w:sz="4" w:space="0" w:color="auto"/>
              <w:left w:val="nil"/>
              <w:bottom w:val="single" w:sz="4" w:space="0" w:color="auto"/>
              <w:right w:val="single" w:sz="4" w:space="0" w:color="auto"/>
            </w:tcBorders>
          </w:tcPr>
          <w:p w14:paraId="4B50DA5E" w14:textId="028AF4D5" w:rsidR="002D4B54" w:rsidRPr="00F34896" w:rsidRDefault="00C2454B" w:rsidP="00973F5E">
            <w:hyperlink r:id="rId23" w:history="1">
              <w:r w:rsidR="002D4B54" w:rsidRPr="00F34896">
                <w:rPr>
                  <w:rStyle w:val="Lienhypertexte"/>
                </w:rPr>
                <w:t>dp@ci-actioncontrelafaim.org</w:t>
              </w:r>
            </w:hyperlink>
            <w:r w:rsidR="002D4B54" w:rsidRPr="00F34896">
              <w:t xml:space="preserve"> </w:t>
            </w:r>
          </w:p>
        </w:tc>
      </w:tr>
      <w:tr w:rsidR="002D4B54" w:rsidRPr="00F34896" w14:paraId="5DFF9111"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7B2597BA" w14:textId="3DD95AEE" w:rsidR="002D4B54" w:rsidRPr="00F34896" w:rsidRDefault="002D4B54" w:rsidP="00973F5E">
            <w:r w:rsidRPr="00F34896">
              <w:t>Jean-Pierre Kouamé</w:t>
            </w:r>
          </w:p>
        </w:tc>
        <w:tc>
          <w:tcPr>
            <w:tcW w:w="593" w:type="pct"/>
            <w:tcBorders>
              <w:top w:val="single" w:sz="4" w:space="0" w:color="auto"/>
              <w:left w:val="nil"/>
              <w:bottom w:val="single" w:sz="4" w:space="0" w:color="auto"/>
              <w:right w:val="single" w:sz="4" w:space="0" w:color="auto"/>
            </w:tcBorders>
          </w:tcPr>
          <w:p w14:paraId="08C9DFD0" w14:textId="2F0D035B" w:rsidR="002D4B54" w:rsidRPr="00F34896" w:rsidRDefault="002D4B54" w:rsidP="00973F5E">
            <w:r w:rsidRPr="00F34896">
              <w:t>Côte d’Ivoire</w:t>
            </w:r>
          </w:p>
        </w:tc>
        <w:tc>
          <w:tcPr>
            <w:tcW w:w="1748" w:type="pct"/>
            <w:tcBorders>
              <w:top w:val="single" w:sz="4" w:space="0" w:color="auto"/>
              <w:left w:val="single" w:sz="4" w:space="0" w:color="auto"/>
              <w:bottom w:val="single" w:sz="4" w:space="0" w:color="auto"/>
              <w:right w:val="single" w:sz="4" w:space="0" w:color="auto"/>
            </w:tcBorders>
            <w:vAlign w:val="center"/>
          </w:tcPr>
          <w:p w14:paraId="6C3AADCF" w14:textId="04DF6247" w:rsidR="002D4B54" w:rsidRPr="00F34896" w:rsidRDefault="002D4B54" w:rsidP="00973F5E">
            <w:r w:rsidRPr="00F34896">
              <w:t xml:space="preserve">Directeur Pays Adjoint Côte d’Ivoire, </w:t>
            </w:r>
          </w:p>
        </w:tc>
        <w:tc>
          <w:tcPr>
            <w:tcW w:w="1988" w:type="pct"/>
            <w:tcBorders>
              <w:top w:val="single" w:sz="4" w:space="0" w:color="auto"/>
              <w:left w:val="nil"/>
              <w:bottom w:val="single" w:sz="4" w:space="0" w:color="auto"/>
              <w:right w:val="single" w:sz="4" w:space="0" w:color="auto"/>
            </w:tcBorders>
          </w:tcPr>
          <w:p w14:paraId="222AC620" w14:textId="7CF6330E" w:rsidR="002D4B54" w:rsidRPr="00F34896" w:rsidRDefault="00C2454B" w:rsidP="00973F5E">
            <w:hyperlink r:id="rId24" w:history="1">
              <w:r w:rsidR="002D4B54" w:rsidRPr="00F34896">
                <w:rPr>
                  <w:rStyle w:val="Lienhypertexte"/>
                </w:rPr>
                <w:t>dpadjoint@ci-actioncontrelafaim.org</w:t>
              </w:r>
            </w:hyperlink>
            <w:r w:rsidR="002D4B54" w:rsidRPr="00F34896">
              <w:t xml:space="preserve"> </w:t>
            </w:r>
          </w:p>
        </w:tc>
      </w:tr>
      <w:tr w:rsidR="002D4B54" w:rsidRPr="00F34896" w14:paraId="3EB92F20"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27EAAF2C" w14:textId="695BDC0E" w:rsidR="002D4B54" w:rsidRPr="00F34896" w:rsidRDefault="002D4B54" w:rsidP="00973F5E">
            <w:r w:rsidRPr="00F34896">
              <w:t>Taly Marie Conforte Koudou Epse Koffi</w:t>
            </w:r>
          </w:p>
        </w:tc>
        <w:tc>
          <w:tcPr>
            <w:tcW w:w="593" w:type="pct"/>
            <w:tcBorders>
              <w:top w:val="single" w:sz="4" w:space="0" w:color="auto"/>
              <w:left w:val="nil"/>
              <w:bottom w:val="single" w:sz="4" w:space="0" w:color="auto"/>
              <w:right w:val="single" w:sz="4" w:space="0" w:color="auto"/>
            </w:tcBorders>
          </w:tcPr>
          <w:p w14:paraId="4801060E" w14:textId="60AC9F50" w:rsidR="002D4B54" w:rsidRPr="00F34896" w:rsidRDefault="002D4B54" w:rsidP="00973F5E">
            <w:r w:rsidRPr="00F34896">
              <w:t>Côte d’Ivoire</w:t>
            </w:r>
          </w:p>
        </w:tc>
        <w:tc>
          <w:tcPr>
            <w:tcW w:w="1748" w:type="pct"/>
            <w:tcBorders>
              <w:top w:val="single" w:sz="4" w:space="0" w:color="auto"/>
              <w:left w:val="single" w:sz="4" w:space="0" w:color="auto"/>
              <w:bottom w:val="single" w:sz="4" w:space="0" w:color="auto"/>
              <w:right w:val="single" w:sz="4" w:space="0" w:color="auto"/>
            </w:tcBorders>
            <w:vAlign w:val="center"/>
          </w:tcPr>
          <w:p w14:paraId="714EF4B6" w14:textId="5E06DAB4" w:rsidR="002D4B54" w:rsidRPr="00F34896" w:rsidRDefault="002D4B54" w:rsidP="00973F5E">
            <w:r w:rsidRPr="00F34896">
              <w:t>Responsable adjointe de Département SMPS-P Côte d’Ivoire</w:t>
            </w:r>
          </w:p>
        </w:tc>
        <w:tc>
          <w:tcPr>
            <w:tcW w:w="1988" w:type="pct"/>
            <w:tcBorders>
              <w:top w:val="single" w:sz="4" w:space="0" w:color="auto"/>
              <w:left w:val="nil"/>
              <w:bottom w:val="single" w:sz="4" w:space="0" w:color="auto"/>
              <w:right w:val="single" w:sz="4" w:space="0" w:color="auto"/>
            </w:tcBorders>
          </w:tcPr>
          <w:p w14:paraId="7D0EE020" w14:textId="15C3B8BA" w:rsidR="002D4B54" w:rsidRPr="00F34896" w:rsidRDefault="00C2454B" w:rsidP="00973F5E">
            <w:hyperlink r:id="rId25" w:history="1">
              <w:r w:rsidR="002D4B54" w:rsidRPr="00F34896">
                <w:rPr>
                  <w:rStyle w:val="Lienhypertexte"/>
                </w:rPr>
                <w:t>rddasmps@ci-actioncontrelafaim.org</w:t>
              </w:r>
            </w:hyperlink>
            <w:r w:rsidR="002D4B54" w:rsidRPr="00F34896">
              <w:t xml:space="preserve"> </w:t>
            </w:r>
          </w:p>
        </w:tc>
      </w:tr>
      <w:tr w:rsidR="002D4B54" w:rsidRPr="00F34896" w14:paraId="1DE7670F"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10497D85" w14:textId="20356D72" w:rsidR="002D4B54" w:rsidRPr="00F34896" w:rsidRDefault="002D4B54" w:rsidP="003F5D56">
            <w:r w:rsidRPr="00F34896">
              <w:t>Ange K</w:t>
            </w:r>
            <w:r w:rsidR="003F5D56" w:rsidRPr="00F34896">
              <w:t>oblan</w:t>
            </w:r>
          </w:p>
        </w:tc>
        <w:tc>
          <w:tcPr>
            <w:tcW w:w="593" w:type="pct"/>
            <w:tcBorders>
              <w:top w:val="single" w:sz="4" w:space="0" w:color="auto"/>
              <w:left w:val="nil"/>
              <w:bottom w:val="single" w:sz="4" w:space="0" w:color="auto"/>
              <w:right w:val="single" w:sz="4" w:space="0" w:color="auto"/>
            </w:tcBorders>
          </w:tcPr>
          <w:p w14:paraId="6E611BA6" w14:textId="680AA540" w:rsidR="002D4B54" w:rsidRPr="00F34896" w:rsidRDefault="002D4B54" w:rsidP="00973F5E">
            <w:r w:rsidRPr="00F34896">
              <w:t>Côte d’Ivoire</w:t>
            </w:r>
          </w:p>
        </w:tc>
        <w:tc>
          <w:tcPr>
            <w:tcW w:w="1748" w:type="pct"/>
            <w:tcBorders>
              <w:top w:val="single" w:sz="4" w:space="0" w:color="auto"/>
              <w:left w:val="single" w:sz="4" w:space="0" w:color="auto"/>
              <w:bottom w:val="single" w:sz="4" w:space="0" w:color="auto"/>
              <w:right w:val="single" w:sz="4" w:space="0" w:color="auto"/>
            </w:tcBorders>
            <w:vAlign w:val="center"/>
          </w:tcPr>
          <w:p w14:paraId="1E6EA252" w14:textId="1C25CBCA" w:rsidR="002D4B54" w:rsidRPr="00F34896" w:rsidRDefault="002D4B54" w:rsidP="00973F5E">
            <w:r w:rsidRPr="00F34896">
              <w:t>Chargé de Plaidoyer et Communication, Côte d’Ivoire</w:t>
            </w:r>
          </w:p>
        </w:tc>
        <w:tc>
          <w:tcPr>
            <w:tcW w:w="1988" w:type="pct"/>
            <w:tcBorders>
              <w:top w:val="single" w:sz="4" w:space="0" w:color="auto"/>
              <w:left w:val="nil"/>
              <w:bottom w:val="single" w:sz="4" w:space="0" w:color="auto"/>
              <w:right w:val="single" w:sz="4" w:space="0" w:color="auto"/>
            </w:tcBorders>
          </w:tcPr>
          <w:p w14:paraId="1555F6BD" w14:textId="38A2ADB1" w:rsidR="002D4B54" w:rsidRPr="00F34896" w:rsidRDefault="00C2454B" w:rsidP="00973F5E">
            <w:hyperlink r:id="rId26" w:history="1">
              <w:r w:rsidR="002D4B54" w:rsidRPr="00F34896">
                <w:rPr>
                  <w:rStyle w:val="Lienhypertexte"/>
                </w:rPr>
                <w:t>plaidoyer@ci-actioncontrelafaim.org</w:t>
              </w:r>
            </w:hyperlink>
            <w:r w:rsidR="002D4B54" w:rsidRPr="00F34896">
              <w:t xml:space="preserve"> </w:t>
            </w:r>
          </w:p>
        </w:tc>
      </w:tr>
      <w:tr w:rsidR="002D4B54" w:rsidRPr="00F34896" w14:paraId="0BD48D62"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7E811091" w14:textId="6531C9D9" w:rsidR="002D4B54" w:rsidRPr="00F34896" w:rsidRDefault="002D4B54" w:rsidP="00973F5E">
            <w:r w:rsidRPr="00F34896">
              <w:t>Kouakou Egnon Konan Vivien</w:t>
            </w:r>
          </w:p>
        </w:tc>
        <w:tc>
          <w:tcPr>
            <w:tcW w:w="593" w:type="pct"/>
            <w:tcBorders>
              <w:top w:val="single" w:sz="4" w:space="0" w:color="auto"/>
              <w:left w:val="nil"/>
              <w:bottom w:val="single" w:sz="4" w:space="0" w:color="auto"/>
              <w:right w:val="single" w:sz="4" w:space="0" w:color="auto"/>
            </w:tcBorders>
          </w:tcPr>
          <w:p w14:paraId="680D91EC" w14:textId="3052FBCF" w:rsidR="002D4B54" w:rsidRPr="00F34896" w:rsidRDefault="002D4B54" w:rsidP="00973F5E">
            <w:r w:rsidRPr="00F34896">
              <w:t>Côte d’Ivoire</w:t>
            </w:r>
          </w:p>
        </w:tc>
        <w:tc>
          <w:tcPr>
            <w:tcW w:w="1748" w:type="pct"/>
            <w:tcBorders>
              <w:top w:val="single" w:sz="4" w:space="0" w:color="auto"/>
              <w:left w:val="single" w:sz="4" w:space="0" w:color="auto"/>
              <w:bottom w:val="single" w:sz="4" w:space="0" w:color="auto"/>
              <w:right w:val="single" w:sz="4" w:space="0" w:color="auto"/>
            </w:tcBorders>
            <w:vAlign w:val="center"/>
          </w:tcPr>
          <w:p w14:paraId="386597EB" w14:textId="4230DFFC" w:rsidR="002D4B54" w:rsidRPr="00F34896" w:rsidRDefault="002D4B54" w:rsidP="00973F5E">
            <w:r w:rsidRPr="00F34896">
              <w:t>Responsable Programme PROSSAN, Côte d’Ivoire</w:t>
            </w:r>
          </w:p>
        </w:tc>
        <w:tc>
          <w:tcPr>
            <w:tcW w:w="1988" w:type="pct"/>
            <w:tcBorders>
              <w:top w:val="single" w:sz="4" w:space="0" w:color="auto"/>
              <w:left w:val="nil"/>
              <w:bottom w:val="single" w:sz="4" w:space="0" w:color="auto"/>
              <w:right w:val="single" w:sz="4" w:space="0" w:color="auto"/>
            </w:tcBorders>
          </w:tcPr>
          <w:p w14:paraId="2C81D4FC" w14:textId="2416C543" w:rsidR="002D4B54" w:rsidRPr="00F34896" w:rsidRDefault="00C2454B" w:rsidP="00973F5E">
            <w:hyperlink r:id="rId27" w:history="1">
              <w:r w:rsidR="002D4B54" w:rsidRPr="00F34896">
                <w:rPr>
                  <w:rStyle w:val="Lienhypertexte"/>
                </w:rPr>
                <w:t>rpnutsante@ci-actioncontrelafaim.org</w:t>
              </w:r>
            </w:hyperlink>
            <w:r w:rsidR="002D4B54" w:rsidRPr="00F34896">
              <w:t xml:space="preserve"> </w:t>
            </w:r>
          </w:p>
        </w:tc>
      </w:tr>
      <w:tr w:rsidR="002D4B54" w:rsidRPr="00F34896" w14:paraId="409E5356"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512E0C30" w14:textId="0A497F1A" w:rsidR="002D4B54" w:rsidRPr="00F34896" w:rsidRDefault="002D4B54" w:rsidP="00973F5E">
            <w:r w:rsidRPr="00F34896">
              <w:t>Béatrice Kouakou</w:t>
            </w:r>
          </w:p>
        </w:tc>
        <w:tc>
          <w:tcPr>
            <w:tcW w:w="593" w:type="pct"/>
            <w:tcBorders>
              <w:top w:val="single" w:sz="4" w:space="0" w:color="auto"/>
              <w:left w:val="nil"/>
              <w:bottom w:val="single" w:sz="4" w:space="0" w:color="auto"/>
              <w:right w:val="single" w:sz="4" w:space="0" w:color="auto"/>
            </w:tcBorders>
          </w:tcPr>
          <w:p w14:paraId="1599B64F" w14:textId="0AFF4F46" w:rsidR="002D4B54" w:rsidRPr="00F34896" w:rsidRDefault="002D4B54" w:rsidP="00973F5E">
            <w:r w:rsidRPr="00F34896">
              <w:t>Côte d’Ivoire</w:t>
            </w:r>
          </w:p>
        </w:tc>
        <w:tc>
          <w:tcPr>
            <w:tcW w:w="1748" w:type="pct"/>
            <w:tcBorders>
              <w:top w:val="single" w:sz="4" w:space="0" w:color="auto"/>
              <w:left w:val="single" w:sz="4" w:space="0" w:color="auto"/>
              <w:bottom w:val="single" w:sz="4" w:space="0" w:color="auto"/>
              <w:right w:val="single" w:sz="4" w:space="0" w:color="auto"/>
            </w:tcBorders>
            <w:vAlign w:val="center"/>
          </w:tcPr>
          <w:p w14:paraId="6E966AF2" w14:textId="5CCF3E66" w:rsidR="002D4B54" w:rsidRPr="00F34896" w:rsidRDefault="002D4B54" w:rsidP="00973F5E">
            <w:r w:rsidRPr="00F34896">
              <w:t>Psychologue</w:t>
            </w:r>
          </w:p>
        </w:tc>
        <w:tc>
          <w:tcPr>
            <w:tcW w:w="1988" w:type="pct"/>
            <w:tcBorders>
              <w:top w:val="single" w:sz="4" w:space="0" w:color="auto"/>
              <w:left w:val="nil"/>
              <w:bottom w:val="single" w:sz="4" w:space="0" w:color="auto"/>
              <w:right w:val="single" w:sz="4" w:space="0" w:color="auto"/>
            </w:tcBorders>
          </w:tcPr>
          <w:p w14:paraId="1B91BA21" w14:textId="65C31C28" w:rsidR="002D4B54" w:rsidRPr="002077A8" w:rsidRDefault="00C2454B" w:rsidP="00973F5E">
            <w:pPr>
              <w:rPr>
                <w:rStyle w:val="Lienhypertexte"/>
                <w:lang w:val="en-GB"/>
              </w:rPr>
            </w:pPr>
            <w:hyperlink r:id="rId28" w:history="1">
              <w:r w:rsidR="002D4B54" w:rsidRPr="002077A8">
                <w:rPr>
                  <w:rStyle w:val="Lienhypertexte"/>
                  <w:lang w:val="en-GB"/>
                </w:rPr>
                <w:t>psychologue@ci-actioncontrelafaim.org</w:t>
              </w:r>
            </w:hyperlink>
          </w:p>
        </w:tc>
      </w:tr>
      <w:tr w:rsidR="002D4B54" w:rsidRPr="00F34896" w14:paraId="3A88CBA5"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0EF4BDBC" w14:textId="4F3BC267" w:rsidR="002D4B54" w:rsidRPr="00F34896" w:rsidRDefault="002D4B54" w:rsidP="00973F5E">
            <w:r w:rsidRPr="00F34896">
              <w:t>Kady Kourouma Epse Gramboute</w:t>
            </w:r>
          </w:p>
        </w:tc>
        <w:tc>
          <w:tcPr>
            <w:tcW w:w="593" w:type="pct"/>
            <w:tcBorders>
              <w:top w:val="single" w:sz="4" w:space="0" w:color="auto"/>
              <w:left w:val="nil"/>
              <w:bottom w:val="single" w:sz="4" w:space="0" w:color="auto"/>
              <w:right w:val="single" w:sz="4" w:space="0" w:color="auto"/>
            </w:tcBorders>
          </w:tcPr>
          <w:p w14:paraId="3F51EBB5" w14:textId="1E95C3C5" w:rsidR="002D4B54" w:rsidRPr="00F34896" w:rsidRDefault="002D4B54" w:rsidP="00CA315B">
            <w:pPr>
              <w:rPr>
                <w:lang w:val="en-US"/>
              </w:rPr>
            </w:pPr>
            <w:r w:rsidRPr="00F34896">
              <w:t>Côte d’Ivoire</w:t>
            </w:r>
          </w:p>
        </w:tc>
        <w:tc>
          <w:tcPr>
            <w:tcW w:w="1748" w:type="pct"/>
            <w:tcBorders>
              <w:top w:val="single" w:sz="4" w:space="0" w:color="auto"/>
              <w:left w:val="single" w:sz="4" w:space="0" w:color="auto"/>
              <w:bottom w:val="single" w:sz="4" w:space="0" w:color="auto"/>
              <w:right w:val="single" w:sz="4" w:space="0" w:color="auto"/>
            </w:tcBorders>
            <w:vAlign w:val="center"/>
          </w:tcPr>
          <w:p w14:paraId="5E1F9F2D" w14:textId="0D3B845F" w:rsidR="002D4B54" w:rsidRPr="00F34896" w:rsidRDefault="002D4B54" w:rsidP="00CA315B">
            <w:pPr>
              <w:rPr>
                <w:lang w:val="en-US"/>
              </w:rPr>
            </w:pPr>
            <w:r w:rsidRPr="00F34896">
              <w:rPr>
                <w:lang w:val="en-US"/>
              </w:rPr>
              <w:t>Responsable programme adjointe SMNI</w:t>
            </w:r>
          </w:p>
        </w:tc>
        <w:tc>
          <w:tcPr>
            <w:tcW w:w="1988" w:type="pct"/>
            <w:tcBorders>
              <w:top w:val="single" w:sz="4" w:space="0" w:color="auto"/>
              <w:left w:val="nil"/>
              <w:bottom w:val="single" w:sz="4" w:space="0" w:color="auto"/>
              <w:right w:val="single" w:sz="4" w:space="0" w:color="auto"/>
            </w:tcBorders>
          </w:tcPr>
          <w:p w14:paraId="7E2A5EEE" w14:textId="20273ABA" w:rsidR="002D4B54" w:rsidRPr="002077A8" w:rsidRDefault="00C2454B" w:rsidP="00973F5E">
            <w:pPr>
              <w:rPr>
                <w:rStyle w:val="Lienhypertexte"/>
                <w:lang w:val="en-GB"/>
              </w:rPr>
            </w:pPr>
            <w:hyperlink r:id="rId29" w:history="1">
              <w:r w:rsidR="002D4B54" w:rsidRPr="002077A8">
                <w:rPr>
                  <w:rStyle w:val="Lienhypertexte"/>
                  <w:lang w:val="en-GB"/>
                </w:rPr>
                <w:t>rpadjointsantmat@ci-actioncontrelafaim.org</w:t>
              </w:r>
            </w:hyperlink>
          </w:p>
        </w:tc>
      </w:tr>
      <w:tr w:rsidR="002D4B54" w:rsidRPr="00F34896" w14:paraId="1422B1D8"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2CF94419" w14:textId="406E512D" w:rsidR="002D4B54" w:rsidRPr="00F34896" w:rsidRDefault="002D4B54" w:rsidP="00973F5E">
            <w:r w:rsidRPr="00F34896">
              <w:t>Roger Konan</w:t>
            </w:r>
          </w:p>
        </w:tc>
        <w:tc>
          <w:tcPr>
            <w:tcW w:w="593" w:type="pct"/>
            <w:tcBorders>
              <w:top w:val="single" w:sz="4" w:space="0" w:color="auto"/>
              <w:left w:val="nil"/>
              <w:bottom w:val="single" w:sz="4" w:space="0" w:color="auto"/>
              <w:right w:val="single" w:sz="4" w:space="0" w:color="auto"/>
            </w:tcBorders>
          </w:tcPr>
          <w:p w14:paraId="25C0E255" w14:textId="0034A347" w:rsidR="002D4B54" w:rsidRPr="00F34896" w:rsidRDefault="002D4B54" w:rsidP="00F24DD9">
            <w:r w:rsidRPr="00F34896">
              <w:t>Côte d’Ivoire</w:t>
            </w:r>
          </w:p>
        </w:tc>
        <w:tc>
          <w:tcPr>
            <w:tcW w:w="1748" w:type="pct"/>
            <w:tcBorders>
              <w:top w:val="single" w:sz="4" w:space="0" w:color="auto"/>
              <w:left w:val="single" w:sz="4" w:space="0" w:color="auto"/>
              <w:bottom w:val="single" w:sz="4" w:space="0" w:color="auto"/>
              <w:right w:val="single" w:sz="4" w:space="0" w:color="auto"/>
            </w:tcBorders>
            <w:vAlign w:val="center"/>
          </w:tcPr>
          <w:p w14:paraId="71B62DAC" w14:textId="261F9C6E" w:rsidR="002D4B54" w:rsidRPr="00F34896" w:rsidRDefault="002D4B54" w:rsidP="00F24DD9">
            <w:r w:rsidRPr="00F34896">
              <w:t>Responsable programme adjoint genre et jeunesse</w:t>
            </w:r>
          </w:p>
        </w:tc>
        <w:tc>
          <w:tcPr>
            <w:tcW w:w="1988" w:type="pct"/>
            <w:tcBorders>
              <w:top w:val="single" w:sz="4" w:space="0" w:color="auto"/>
              <w:left w:val="nil"/>
              <w:bottom w:val="single" w:sz="4" w:space="0" w:color="auto"/>
              <w:right w:val="single" w:sz="4" w:space="0" w:color="auto"/>
            </w:tcBorders>
          </w:tcPr>
          <w:p w14:paraId="75032155" w14:textId="0DC0B060" w:rsidR="002D4B54" w:rsidRPr="002077A8" w:rsidRDefault="00C2454B" w:rsidP="00973F5E">
            <w:pPr>
              <w:rPr>
                <w:rStyle w:val="Lienhypertexte"/>
                <w:lang w:val="en-GB"/>
              </w:rPr>
            </w:pPr>
            <w:hyperlink r:id="rId30" w:history="1">
              <w:r w:rsidR="002D4B54" w:rsidRPr="002077A8">
                <w:rPr>
                  <w:rStyle w:val="Lienhypertexte"/>
                  <w:lang w:val="en-GB"/>
                </w:rPr>
                <w:t>rpadjgenrejeunes@ci-actioncontrelafaim.org</w:t>
              </w:r>
            </w:hyperlink>
          </w:p>
        </w:tc>
      </w:tr>
      <w:tr w:rsidR="00F34896" w:rsidRPr="00F34896" w14:paraId="39594C3B"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670D7DDD" w14:textId="19854096" w:rsidR="00F34896" w:rsidRPr="00F34896" w:rsidRDefault="00F34896" w:rsidP="00973F5E">
            <w:r w:rsidRPr="00F34896">
              <w:t>Matej Skenderovic</w:t>
            </w:r>
          </w:p>
        </w:tc>
        <w:tc>
          <w:tcPr>
            <w:tcW w:w="593" w:type="pct"/>
            <w:tcBorders>
              <w:top w:val="single" w:sz="4" w:space="0" w:color="auto"/>
              <w:left w:val="nil"/>
              <w:bottom w:val="single" w:sz="4" w:space="0" w:color="auto"/>
              <w:right w:val="single" w:sz="4" w:space="0" w:color="auto"/>
            </w:tcBorders>
          </w:tcPr>
          <w:p w14:paraId="0BA276EF" w14:textId="2DE6E7AA" w:rsidR="00F34896" w:rsidRPr="00F34896" w:rsidRDefault="00F34896" w:rsidP="00F24DD9">
            <w:r w:rsidRPr="00F34896">
              <w:t>Liberia</w:t>
            </w:r>
          </w:p>
        </w:tc>
        <w:tc>
          <w:tcPr>
            <w:tcW w:w="1748" w:type="pct"/>
            <w:tcBorders>
              <w:top w:val="single" w:sz="4" w:space="0" w:color="auto"/>
              <w:left w:val="single" w:sz="4" w:space="0" w:color="auto"/>
              <w:bottom w:val="single" w:sz="4" w:space="0" w:color="auto"/>
              <w:right w:val="single" w:sz="4" w:space="0" w:color="auto"/>
            </w:tcBorders>
            <w:vAlign w:val="center"/>
          </w:tcPr>
          <w:p w14:paraId="72B954A9" w14:textId="0DB29DA2" w:rsidR="00F34896" w:rsidRPr="00F34896" w:rsidRDefault="00F34896" w:rsidP="00F24DD9">
            <w:r w:rsidRPr="00F34896">
              <w:t>Country Director, Liberia</w:t>
            </w:r>
          </w:p>
        </w:tc>
        <w:tc>
          <w:tcPr>
            <w:tcW w:w="1988" w:type="pct"/>
            <w:tcBorders>
              <w:top w:val="single" w:sz="4" w:space="0" w:color="auto"/>
              <w:left w:val="nil"/>
              <w:bottom w:val="single" w:sz="4" w:space="0" w:color="auto"/>
              <w:right w:val="single" w:sz="4" w:space="0" w:color="auto"/>
            </w:tcBorders>
          </w:tcPr>
          <w:p w14:paraId="4AF1CD2E" w14:textId="3717147D" w:rsidR="00F34896" w:rsidRPr="00F34896" w:rsidRDefault="00C2454B" w:rsidP="00973F5E">
            <w:hyperlink r:id="rId31" w:history="1">
              <w:r w:rsidR="00F34896" w:rsidRPr="00F34896">
                <w:rPr>
                  <w:rStyle w:val="Lienhypertexte"/>
                </w:rPr>
                <w:t>crl@lr-actionagainsthunger.org</w:t>
              </w:r>
            </w:hyperlink>
            <w:r w:rsidR="00F34896" w:rsidRPr="00F34896">
              <w:t xml:space="preserve"> </w:t>
            </w:r>
          </w:p>
        </w:tc>
      </w:tr>
      <w:tr w:rsidR="002D4B54" w:rsidRPr="002077A8" w14:paraId="301500DA"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61D6A53B" w14:textId="48A0AC07" w:rsidR="002D4B54" w:rsidRPr="00F34896" w:rsidRDefault="002D4B54" w:rsidP="00973F5E">
            <w:r w:rsidRPr="00F34896">
              <w:t>Munyah B.Dunor</w:t>
            </w:r>
          </w:p>
        </w:tc>
        <w:tc>
          <w:tcPr>
            <w:tcW w:w="593" w:type="pct"/>
            <w:tcBorders>
              <w:top w:val="single" w:sz="4" w:space="0" w:color="auto"/>
              <w:left w:val="nil"/>
              <w:bottom w:val="single" w:sz="4" w:space="0" w:color="auto"/>
              <w:right w:val="single" w:sz="4" w:space="0" w:color="auto"/>
            </w:tcBorders>
          </w:tcPr>
          <w:p w14:paraId="4939DDE9" w14:textId="4FE41CCC" w:rsidR="002D4B54" w:rsidRPr="00F34896" w:rsidRDefault="003F5D56" w:rsidP="00CA315B">
            <w:pPr>
              <w:rPr>
                <w:lang w:val="en-GB"/>
              </w:rPr>
            </w:pPr>
            <w:r w:rsidRPr="00F34896">
              <w:rPr>
                <w:lang w:val="en-GB"/>
              </w:rPr>
              <w:t>Liberia &amp; Sierra Leone</w:t>
            </w:r>
          </w:p>
        </w:tc>
        <w:tc>
          <w:tcPr>
            <w:tcW w:w="1748" w:type="pct"/>
            <w:tcBorders>
              <w:top w:val="single" w:sz="4" w:space="0" w:color="auto"/>
              <w:left w:val="single" w:sz="4" w:space="0" w:color="auto"/>
              <w:bottom w:val="single" w:sz="4" w:space="0" w:color="auto"/>
              <w:right w:val="single" w:sz="4" w:space="0" w:color="auto"/>
            </w:tcBorders>
            <w:vAlign w:val="center"/>
          </w:tcPr>
          <w:p w14:paraId="028DBA41" w14:textId="1EBCBA0A" w:rsidR="002D4B54" w:rsidRPr="00F34896" w:rsidRDefault="002D4B54" w:rsidP="00CA315B">
            <w:pPr>
              <w:rPr>
                <w:lang w:val="en-GB"/>
              </w:rPr>
            </w:pPr>
            <w:r w:rsidRPr="00F34896">
              <w:rPr>
                <w:lang w:val="en-GB"/>
              </w:rPr>
              <w:t>Sierra Leone &amp; Liberia, Head of MEAL Department</w:t>
            </w:r>
          </w:p>
        </w:tc>
        <w:tc>
          <w:tcPr>
            <w:tcW w:w="1988" w:type="pct"/>
            <w:tcBorders>
              <w:top w:val="single" w:sz="4" w:space="0" w:color="auto"/>
              <w:left w:val="nil"/>
              <w:bottom w:val="single" w:sz="4" w:space="0" w:color="auto"/>
              <w:right w:val="single" w:sz="4" w:space="0" w:color="auto"/>
            </w:tcBorders>
          </w:tcPr>
          <w:p w14:paraId="122EFFB8" w14:textId="5B277EF6" w:rsidR="002D4B54" w:rsidRPr="00F34896" w:rsidRDefault="00C2454B" w:rsidP="003F5D56">
            <w:pPr>
              <w:rPr>
                <w:lang w:val="en-GB"/>
              </w:rPr>
            </w:pPr>
            <w:hyperlink r:id="rId32" w:history="1">
              <w:r w:rsidR="003F5D56" w:rsidRPr="00F34896">
                <w:rPr>
                  <w:rStyle w:val="Lienhypertexte"/>
                  <w:lang w:val="en-GB"/>
                </w:rPr>
                <w:t>mealhod@lr-actionagainsthunger.org</w:t>
              </w:r>
            </w:hyperlink>
            <w:r w:rsidR="003F5D56" w:rsidRPr="00F34896">
              <w:rPr>
                <w:lang w:val="en-GB"/>
              </w:rPr>
              <w:t xml:space="preserve"> </w:t>
            </w:r>
          </w:p>
        </w:tc>
      </w:tr>
      <w:tr w:rsidR="002D4B54" w:rsidRPr="00F34896" w14:paraId="7774C388"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68CE6CA8" w14:textId="56B740EF" w:rsidR="002D4B54" w:rsidRPr="00F34896" w:rsidRDefault="002D4B54" w:rsidP="00973F5E">
            <w:r w:rsidRPr="00F34896">
              <w:t xml:space="preserve">Tekar </w:t>
            </w:r>
            <w:r w:rsidR="003F5D56" w:rsidRPr="00F34896">
              <w:t>Jallah Bundor</w:t>
            </w:r>
          </w:p>
        </w:tc>
        <w:tc>
          <w:tcPr>
            <w:tcW w:w="593" w:type="pct"/>
            <w:tcBorders>
              <w:top w:val="single" w:sz="4" w:space="0" w:color="auto"/>
              <w:left w:val="nil"/>
              <w:bottom w:val="single" w:sz="4" w:space="0" w:color="auto"/>
              <w:right w:val="single" w:sz="4" w:space="0" w:color="auto"/>
            </w:tcBorders>
          </w:tcPr>
          <w:p w14:paraId="0A42F5B3" w14:textId="05234559" w:rsidR="002D4B54" w:rsidRPr="00F34896" w:rsidRDefault="003F5D56" w:rsidP="00CA315B">
            <w:pPr>
              <w:rPr>
                <w:lang w:val="en-GB"/>
              </w:rPr>
            </w:pPr>
            <w:r w:rsidRPr="00F34896">
              <w:rPr>
                <w:lang w:val="en-GB"/>
              </w:rPr>
              <w:t>Liberia</w:t>
            </w:r>
          </w:p>
        </w:tc>
        <w:tc>
          <w:tcPr>
            <w:tcW w:w="1748" w:type="pct"/>
            <w:tcBorders>
              <w:top w:val="single" w:sz="4" w:space="0" w:color="auto"/>
              <w:left w:val="single" w:sz="4" w:space="0" w:color="auto"/>
              <w:bottom w:val="single" w:sz="4" w:space="0" w:color="auto"/>
              <w:right w:val="single" w:sz="4" w:space="0" w:color="auto"/>
            </w:tcBorders>
            <w:vAlign w:val="center"/>
          </w:tcPr>
          <w:p w14:paraId="522B518E" w14:textId="700BA843" w:rsidR="002D4B54" w:rsidRPr="00F34896" w:rsidRDefault="002D4B54" w:rsidP="00CA315B">
            <w:pPr>
              <w:rPr>
                <w:lang w:val="en-GB"/>
              </w:rPr>
            </w:pPr>
            <w:r w:rsidRPr="00F34896">
              <w:rPr>
                <w:lang w:val="en-GB"/>
              </w:rPr>
              <w:t>Senior Manager Health &amp; Nutrition, Liberia</w:t>
            </w:r>
          </w:p>
        </w:tc>
        <w:tc>
          <w:tcPr>
            <w:tcW w:w="1988" w:type="pct"/>
            <w:tcBorders>
              <w:top w:val="single" w:sz="4" w:space="0" w:color="auto"/>
              <w:left w:val="nil"/>
              <w:bottom w:val="single" w:sz="4" w:space="0" w:color="auto"/>
              <w:right w:val="single" w:sz="4" w:space="0" w:color="auto"/>
            </w:tcBorders>
          </w:tcPr>
          <w:p w14:paraId="62E49D55" w14:textId="1513AAAE" w:rsidR="002D4B54" w:rsidRPr="00F34896" w:rsidRDefault="00C2454B" w:rsidP="003F5D56">
            <w:pPr>
              <w:rPr>
                <w:lang w:val="en-GB"/>
              </w:rPr>
            </w:pPr>
            <w:hyperlink r:id="rId33" w:history="1">
              <w:r w:rsidR="003F5D56" w:rsidRPr="00F34896">
                <w:rPr>
                  <w:rStyle w:val="Lienhypertexte"/>
                  <w:lang w:val="es-AR"/>
                </w:rPr>
                <w:t>srhnpm@lr-actionagainsthunger.org</w:t>
              </w:r>
            </w:hyperlink>
            <w:r w:rsidR="003F5D56" w:rsidRPr="00F34896">
              <w:rPr>
                <w:lang w:val="es-AR"/>
              </w:rPr>
              <w:t xml:space="preserve"> </w:t>
            </w:r>
          </w:p>
        </w:tc>
      </w:tr>
      <w:tr w:rsidR="00F34896" w:rsidRPr="00C2454B" w14:paraId="23F38E15"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35162EDE" w14:textId="673D381E" w:rsidR="00F34896" w:rsidRPr="00F34896" w:rsidRDefault="00F34896" w:rsidP="00973F5E">
            <w:r w:rsidRPr="00F34896">
              <w:rPr>
                <w:lang w:val="en-GB"/>
              </w:rPr>
              <w:lastRenderedPageBreak/>
              <w:t>Brooks G  Tarnue</w:t>
            </w:r>
          </w:p>
        </w:tc>
        <w:tc>
          <w:tcPr>
            <w:tcW w:w="593" w:type="pct"/>
            <w:tcBorders>
              <w:top w:val="single" w:sz="4" w:space="0" w:color="auto"/>
              <w:left w:val="nil"/>
              <w:bottom w:val="single" w:sz="4" w:space="0" w:color="auto"/>
              <w:right w:val="single" w:sz="4" w:space="0" w:color="auto"/>
            </w:tcBorders>
          </w:tcPr>
          <w:p w14:paraId="2F10D011" w14:textId="43D290F4" w:rsidR="00F34896" w:rsidRPr="00F34896" w:rsidRDefault="00F34896" w:rsidP="00CA315B">
            <w:pPr>
              <w:rPr>
                <w:lang w:val="en-GB"/>
              </w:rPr>
            </w:pPr>
            <w:r w:rsidRPr="00F34896">
              <w:rPr>
                <w:lang w:val="en-GB"/>
              </w:rPr>
              <w:t>Liberia</w:t>
            </w:r>
          </w:p>
        </w:tc>
        <w:tc>
          <w:tcPr>
            <w:tcW w:w="1748" w:type="pct"/>
            <w:tcBorders>
              <w:top w:val="single" w:sz="4" w:space="0" w:color="auto"/>
              <w:left w:val="single" w:sz="4" w:space="0" w:color="auto"/>
              <w:bottom w:val="single" w:sz="4" w:space="0" w:color="auto"/>
              <w:right w:val="single" w:sz="4" w:space="0" w:color="auto"/>
            </w:tcBorders>
            <w:vAlign w:val="center"/>
          </w:tcPr>
          <w:p w14:paraId="330AF8B7" w14:textId="48C5ADEC" w:rsidR="00F34896" w:rsidRPr="00F34896" w:rsidRDefault="00F34896" w:rsidP="00CA315B">
            <w:pPr>
              <w:rPr>
                <w:lang w:val="en-GB"/>
              </w:rPr>
            </w:pPr>
            <w:r w:rsidRPr="00F34896">
              <w:rPr>
                <w:lang w:val="en-GB"/>
              </w:rPr>
              <w:t>MEAL Manager, Liberia</w:t>
            </w:r>
          </w:p>
        </w:tc>
        <w:tc>
          <w:tcPr>
            <w:tcW w:w="1988" w:type="pct"/>
            <w:tcBorders>
              <w:top w:val="single" w:sz="4" w:space="0" w:color="auto"/>
              <w:left w:val="nil"/>
              <w:bottom w:val="single" w:sz="4" w:space="0" w:color="auto"/>
              <w:right w:val="single" w:sz="4" w:space="0" w:color="auto"/>
            </w:tcBorders>
          </w:tcPr>
          <w:p w14:paraId="46F44478" w14:textId="1C9458EB" w:rsidR="00F34896" w:rsidRPr="00F34896" w:rsidRDefault="00C2454B" w:rsidP="003F5D56">
            <w:pPr>
              <w:rPr>
                <w:lang w:val="en-GB"/>
              </w:rPr>
            </w:pPr>
            <w:hyperlink r:id="rId34" w:history="1">
              <w:r w:rsidR="00F34896" w:rsidRPr="00F34896">
                <w:rPr>
                  <w:rStyle w:val="Lienhypertexte"/>
                  <w:lang w:val="en-GB"/>
                </w:rPr>
                <w:t>meal-ofc@lr-actionagainsthunger.org</w:t>
              </w:r>
            </w:hyperlink>
            <w:r w:rsidR="00F34896" w:rsidRPr="00F34896">
              <w:rPr>
                <w:lang w:val="en-GB"/>
              </w:rPr>
              <w:t xml:space="preserve"> </w:t>
            </w:r>
          </w:p>
        </w:tc>
      </w:tr>
      <w:tr w:rsidR="003F5D56" w:rsidRPr="00F34896" w14:paraId="7F970E22"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5FD8B057" w14:textId="77777777" w:rsidR="003F5D56" w:rsidRPr="00F34896" w:rsidRDefault="003F5D56" w:rsidP="00660002">
            <w:r w:rsidRPr="00F34896">
              <w:t>Mohamed Takoy</w:t>
            </w:r>
          </w:p>
        </w:tc>
        <w:tc>
          <w:tcPr>
            <w:tcW w:w="593" w:type="pct"/>
            <w:tcBorders>
              <w:top w:val="single" w:sz="4" w:space="0" w:color="auto"/>
              <w:left w:val="nil"/>
              <w:bottom w:val="single" w:sz="4" w:space="0" w:color="auto"/>
              <w:right w:val="single" w:sz="4" w:space="0" w:color="auto"/>
            </w:tcBorders>
          </w:tcPr>
          <w:p w14:paraId="16F1F17E" w14:textId="77777777" w:rsidR="003F5D56" w:rsidRPr="00F34896" w:rsidRDefault="003F5D56" w:rsidP="00660002">
            <w:pPr>
              <w:rPr>
                <w:lang w:val="en-US"/>
              </w:rPr>
            </w:pPr>
            <w:r w:rsidRPr="00F34896">
              <w:rPr>
                <w:lang w:val="en-US"/>
              </w:rPr>
              <w:t>Sierra Leone</w:t>
            </w:r>
          </w:p>
        </w:tc>
        <w:tc>
          <w:tcPr>
            <w:tcW w:w="1748" w:type="pct"/>
            <w:tcBorders>
              <w:top w:val="single" w:sz="4" w:space="0" w:color="auto"/>
              <w:left w:val="single" w:sz="4" w:space="0" w:color="auto"/>
              <w:bottom w:val="single" w:sz="4" w:space="0" w:color="auto"/>
              <w:right w:val="single" w:sz="4" w:space="0" w:color="auto"/>
            </w:tcBorders>
            <w:vAlign w:val="center"/>
          </w:tcPr>
          <w:p w14:paraId="5ACA3A3A" w14:textId="77777777" w:rsidR="003F5D56" w:rsidRPr="00F34896" w:rsidRDefault="003F5D56" w:rsidP="00660002">
            <w:pPr>
              <w:rPr>
                <w:lang w:val="en-US"/>
              </w:rPr>
            </w:pPr>
            <w:r w:rsidRPr="00F34896">
              <w:rPr>
                <w:lang w:val="en-US"/>
              </w:rPr>
              <w:t>Country Director Sierra Leone</w:t>
            </w:r>
          </w:p>
        </w:tc>
        <w:tc>
          <w:tcPr>
            <w:tcW w:w="1988" w:type="pct"/>
            <w:tcBorders>
              <w:top w:val="single" w:sz="4" w:space="0" w:color="auto"/>
              <w:left w:val="nil"/>
              <w:bottom w:val="single" w:sz="4" w:space="0" w:color="auto"/>
              <w:right w:val="single" w:sz="4" w:space="0" w:color="auto"/>
            </w:tcBorders>
          </w:tcPr>
          <w:p w14:paraId="1B28998A" w14:textId="5E9285DA" w:rsidR="003F5D56" w:rsidRPr="00F34896" w:rsidRDefault="00C2454B" w:rsidP="00660002">
            <w:pPr>
              <w:rPr>
                <w:lang w:val="en-US"/>
              </w:rPr>
            </w:pPr>
            <w:hyperlink r:id="rId35" w:history="1">
              <w:r w:rsidR="00F34896" w:rsidRPr="00AA24AC">
                <w:rPr>
                  <w:rStyle w:val="Lienhypertexte"/>
                  <w:lang w:val="en-US"/>
                </w:rPr>
                <w:t>cd@sl-actionagainsthunger.org</w:t>
              </w:r>
            </w:hyperlink>
            <w:r w:rsidR="00F34896">
              <w:rPr>
                <w:lang w:val="en-US"/>
              </w:rPr>
              <w:t xml:space="preserve"> </w:t>
            </w:r>
          </w:p>
        </w:tc>
      </w:tr>
      <w:tr w:rsidR="002D4B54" w:rsidRPr="00C2454B" w14:paraId="5F61FCF2"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4F949750" w14:textId="632FBE17" w:rsidR="002D4B54" w:rsidRPr="00F34896" w:rsidRDefault="003F5D56" w:rsidP="00973F5E">
            <w:pPr>
              <w:rPr>
                <w:lang w:val="en-GB"/>
              </w:rPr>
            </w:pPr>
            <w:r w:rsidRPr="00F34896">
              <w:rPr>
                <w:lang w:val="en-GB"/>
              </w:rPr>
              <w:t>En cours de recrutement</w:t>
            </w:r>
          </w:p>
        </w:tc>
        <w:tc>
          <w:tcPr>
            <w:tcW w:w="593" w:type="pct"/>
            <w:tcBorders>
              <w:top w:val="single" w:sz="4" w:space="0" w:color="auto"/>
              <w:left w:val="nil"/>
              <w:bottom w:val="single" w:sz="4" w:space="0" w:color="auto"/>
              <w:right w:val="single" w:sz="4" w:space="0" w:color="auto"/>
            </w:tcBorders>
          </w:tcPr>
          <w:p w14:paraId="339B7787" w14:textId="62D2CFB6" w:rsidR="002D4B54" w:rsidRPr="00F34896" w:rsidRDefault="003F5D56" w:rsidP="00973F5E">
            <w:pPr>
              <w:rPr>
                <w:lang w:val="en-GB"/>
              </w:rPr>
            </w:pPr>
            <w:r w:rsidRPr="00F34896">
              <w:rPr>
                <w:lang w:val="en-GB"/>
              </w:rPr>
              <w:t>Sierra Leone</w:t>
            </w:r>
          </w:p>
        </w:tc>
        <w:tc>
          <w:tcPr>
            <w:tcW w:w="1748" w:type="pct"/>
            <w:tcBorders>
              <w:top w:val="single" w:sz="4" w:space="0" w:color="auto"/>
              <w:left w:val="single" w:sz="4" w:space="0" w:color="auto"/>
              <w:bottom w:val="single" w:sz="4" w:space="0" w:color="auto"/>
              <w:right w:val="single" w:sz="4" w:space="0" w:color="auto"/>
            </w:tcBorders>
            <w:vAlign w:val="center"/>
          </w:tcPr>
          <w:p w14:paraId="127DAEAF" w14:textId="004008BA" w:rsidR="002D4B54" w:rsidRPr="00F34896" w:rsidRDefault="002D4B54" w:rsidP="00973F5E">
            <w:pPr>
              <w:rPr>
                <w:lang w:val="en-GB"/>
              </w:rPr>
            </w:pPr>
            <w:r w:rsidRPr="00F34896">
              <w:rPr>
                <w:lang w:val="en-GB"/>
              </w:rPr>
              <w:t>PROSSAN Program Manager, Sierra Leone</w:t>
            </w:r>
          </w:p>
        </w:tc>
        <w:tc>
          <w:tcPr>
            <w:tcW w:w="1988" w:type="pct"/>
            <w:tcBorders>
              <w:top w:val="single" w:sz="4" w:space="0" w:color="auto"/>
              <w:left w:val="nil"/>
              <w:bottom w:val="single" w:sz="4" w:space="0" w:color="auto"/>
              <w:right w:val="single" w:sz="4" w:space="0" w:color="auto"/>
            </w:tcBorders>
          </w:tcPr>
          <w:p w14:paraId="7AA32226" w14:textId="1C0BA0C7" w:rsidR="002D4B54" w:rsidRPr="00F34896" w:rsidRDefault="00C2454B" w:rsidP="003F5D56">
            <w:pPr>
              <w:rPr>
                <w:lang w:val="en-GB"/>
              </w:rPr>
            </w:pPr>
            <w:hyperlink r:id="rId36" w:history="1">
              <w:r w:rsidR="003F5D56" w:rsidRPr="00F34896">
                <w:rPr>
                  <w:rStyle w:val="Lienhypertexte"/>
                  <w:lang w:val="en-GB"/>
                </w:rPr>
                <w:t>hnpm-ef@sl-actionagainsthunger.org</w:t>
              </w:r>
            </w:hyperlink>
            <w:r w:rsidR="003F5D56" w:rsidRPr="00F34896">
              <w:rPr>
                <w:lang w:val="en-GB"/>
              </w:rPr>
              <w:t xml:space="preserve"> </w:t>
            </w:r>
          </w:p>
        </w:tc>
      </w:tr>
      <w:tr w:rsidR="003F5D56" w:rsidRPr="00F34896" w14:paraId="523A988B"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6E1A461C" w14:textId="27DAF5A1" w:rsidR="003F5D56" w:rsidRPr="00F34896" w:rsidRDefault="003F5D56" w:rsidP="00973F5E">
            <w:pPr>
              <w:rPr>
                <w:lang w:val="en-GB"/>
              </w:rPr>
            </w:pPr>
            <w:r w:rsidRPr="00F34896">
              <w:t>Samuel Conteh</w:t>
            </w:r>
          </w:p>
        </w:tc>
        <w:tc>
          <w:tcPr>
            <w:tcW w:w="593" w:type="pct"/>
            <w:tcBorders>
              <w:top w:val="single" w:sz="4" w:space="0" w:color="auto"/>
              <w:left w:val="nil"/>
              <w:bottom w:val="single" w:sz="4" w:space="0" w:color="auto"/>
              <w:right w:val="single" w:sz="4" w:space="0" w:color="auto"/>
            </w:tcBorders>
          </w:tcPr>
          <w:p w14:paraId="0100A27A" w14:textId="551AF952" w:rsidR="003F5D56" w:rsidRPr="00F34896" w:rsidRDefault="003F5D56" w:rsidP="00973F5E">
            <w:pPr>
              <w:rPr>
                <w:lang w:val="en-GB"/>
              </w:rPr>
            </w:pPr>
            <w:r w:rsidRPr="00F34896">
              <w:rPr>
                <w:lang w:val="en-GB"/>
              </w:rPr>
              <w:t xml:space="preserve">Sierra Leone </w:t>
            </w:r>
          </w:p>
        </w:tc>
        <w:tc>
          <w:tcPr>
            <w:tcW w:w="1748" w:type="pct"/>
            <w:tcBorders>
              <w:top w:val="single" w:sz="4" w:space="0" w:color="auto"/>
              <w:left w:val="single" w:sz="4" w:space="0" w:color="auto"/>
              <w:bottom w:val="single" w:sz="4" w:space="0" w:color="auto"/>
              <w:right w:val="single" w:sz="4" w:space="0" w:color="auto"/>
            </w:tcBorders>
            <w:vAlign w:val="center"/>
          </w:tcPr>
          <w:p w14:paraId="1065D101" w14:textId="390F7EEF" w:rsidR="003F5D56" w:rsidRPr="00F34896" w:rsidRDefault="003F5D56" w:rsidP="00973F5E">
            <w:pPr>
              <w:rPr>
                <w:lang w:val="en-GB"/>
              </w:rPr>
            </w:pPr>
            <w:r w:rsidRPr="00F34896">
              <w:rPr>
                <w:lang w:val="en-GB"/>
              </w:rPr>
              <w:t xml:space="preserve">MEAL Manager </w:t>
            </w:r>
          </w:p>
        </w:tc>
        <w:tc>
          <w:tcPr>
            <w:tcW w:w="1988" w:type="pct"/>
            <w:tcBorders>
              <w:top w:val="single" w:sz="4" w:space="0" w:color="auto"/>
              <w:left w:val="nil"/>
              <w:bottom w:val="single" w:sz="4" w:space="0" w:color="auto"/>
              <w:right w:val="single" w:sz="4" w:space="0" w:color="auto"/>
            </w:tcBorders>
          </w:tcPr>
          <w:p w14:paraId="2D0FCD10" w14:textId="60E786B4" w:rsidR="003F5D56" w:rsidRPr="00F34896" w:rsidRDefault="00C2454B" w:rsidP="00973F5E">
            <w:hyperlink r:id="rId37" w:history="1">
              <w:r w:rsidR="003F5D56" w:rsidRPr="00F34896">
                <w:rPr>
                  <w:rStyle w:val="Lienhypertexte"/>
                </w:rPr>
                <w:t>mealmang@sl-actionagainsthunger.org</w:t>
              </w:r>
            </w:hyperlink>
            <w:r w:rsidR="003F5D56" w:rsidRPr="00F34896">
              <w:t xml:space="preserve"> </w:t>
            </w:r>
          </w:p>
        </w:tc>
      </w:tr>
      <w:tr w:rsidR="00F34896" w:rsidRPr="00F34896" w14:paraId="16A8E1A1" w14:textId="77777777" w:rsidTr="00F34896">
        <w:trPr>
          <w:trHeight w:val="639"/>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36F2AB78" w14:textId="5821347F" w:rsidR="00F34896" w:rsidRPr="00F34896" w:rsidRDefault="00F34896" w:rsidP="00F34896">
            <w:pPr>
              <w:jc w:val="left"/>
              <w:rPr>
                <w:b/>
              </w:rPr>
            </w:pPr>
            <w:r w:rsidRPr="00F34896">
              <w:rPr>
                <w:b/>
              </w:rPr>
              <w:t>Externe</w:t>
            </w:r>
          </w:p>
        </w:tc>
      </w:tr>
      <w:tr w:rsidR="002D4B54" w:rsidRPr="00F34896" w14:paraId="48495CB3"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67E49874" w14:textId="77777777" w:rsidR="002D4B54" w:rsidRPr="00F34896" w:rsidRDefault="002D4B54" w:rsidP="00973F5E">
            <w:pPr>
              <w:rPr>
                <w:b/>
              </w:rPr>
            </w:pPr>
            <w:r w:rsidRPr="00F34896">
              <w:rPr>
                <w:b/>
              </w:rPr>
              <w:t>Nom</w:t>
            </w:r>
          </w:p>
        </w:tc>
        <w:tc>
          <w:tcPr>
            <w:tcW w:w="593" w:type="pct"/>
            <w:tcBorders>
              <w:top w:val="single" w:sz="4" w:space="0" w:color="auto"/>
              <w:left w:val="nil"/>
              <w:bottom w:val="single" w:sz="4" w:space="0" w:color="auto"/>
              <w:right w:val="single" w:sz="4" w:space="0" w:color="auto"/>
            </w:tcBorders>
            <w:shd w:val="clear" w:color="auto" w:fill="B8CCE4"/>
          </w:tcPr>
          <w:p w14:paraId="3BC09150" w14:textId="33FDA6B1" w:rsidR="002D4B54" w:rsidRPr="00F34896" w:rsidRDefault="00F34896" w:rsidP="00973F5E">
            <w:pPr>
              <w:rPr>
                <w:b/>
              </w:rPr>
            </w:pPr>
            <w:r w:rsidRPr="00F34896">
              <w:rPr>
                <w:b/>
              </w:rPr>
              <w:t>Lieu</w:t>
            </w:r>
          </w:p>
        </w:tc>
        <w:tc>
          <w:tcPr>
            <w:tcW w:w="1748"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47B99878" w14:textId="180966FC" w:rsidR="002D4B54" w:rsidRPr="00F34896" w:rsidRDefault="002D4B54" w:rsidP="00973F5E">
            <w:pPr>
              <w:rPr>
                <w:b/>
              </w:rPr>
            </w:pPr>
            <w:r w:rsidRPr="00F34896">
              <w:rPr>
                <w:b/>
              </w:rPr>
              <w:t>Position et organisation</w:t>
            </w:r>
          </w:p>
        </w:tc>
        <w:tc>
          <w:tcPr>
            <w:tcW w:w="1988" w:type="pct"/>
            <w:tcBorders>
              <w:top w:val="single" w:sz="4" w:space="0" w:color="auto"/>
              <w:left w:val="nil"/>
              <w:bottom w:val="single" w:sz="4" w:space="0" w:color="auto"/>
              <w:right w:val="single" w:sz="4" w:space="0" w:color="auto"/>
            </w:tcBorders>
            <w:shd w:val="clear" w:color="auto" w:fill="B8CCE4"/>
            <w:hideMark/>
          </w:tcPr>
          <w:p w14:paraId="361B16E0" w14:textId="77777777" w:rsidR="002D4B54" w:rsidRPr="00F34896" w:rsidRDefault="002D4B54" w:rsidP="00973F5E">
            <w:pPr>
              <w:rPr>
                <w:b/>
              </w:rPr>
            </w:pPr>
            <w:r w:rsidRPr="00F34896">
              <w:rPr>
                <w:b/>
              </w:rPr>
              <w:t>Contact</w:t>
            </w:r>
          </w:p>
        </w:tc>
      </w:tr>
      <w:tr w:rsidR="002D4B54" w:rsidRPr="002077A8" w14:paraId="450BD70E"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41762A40" w14:textId="75A32375" w:rsidR="002D4B54" w:rsidRPr="00F34896" w:rsidRDefault="002D4B54" w:rsidP="00973F5E">
            <w:r w:rsidRPr="00F34896">
              <w:t>Sylvie Blum</w:t>
            </w:r>
          </w:p>
        </w:tc>
        <w:tc>
          <w:tcPr>
            <w:tcW w:w="593" w:type="pct"/>
            <w:tcBorders>
              <w:top w:val="single" w:sz="4" w:space="0" w:color="auto"/>
              <w:left w:val="nil"/>
              <w:bottom w:val="single" w:sz="4" w:space="0" w:color="auto"/>
              <w:right w:val="single" w:sz="4" w:space="0" w:color="auto"/>
            </w:tcBorders>
          </w:tcPr>
          <w:p w14:paraId="50D04B1C" w14:textId="63710256" w:rsidR="002D4B54" w:rsidRPr="00F34896" w:rsidRDefault="00F34896" w:rsidP="00973F5E">
            <w:r>
              <w:t>France</w:t>
            </w:r>
          </w:p>
        </w:tc>
        <w:tc>
          <w:tcPr>
            <w:tcW w:w="1748" w:type="pct"/>
            <w:tcBorders>
              <w:top w:val="single" w:sz="4" w:space="0" w:color="auto"/>
              <w:left w:val="single" w:sz="4" w:space="0" w:color="auto"/>
              <w:bottom w:val="single" w:sz="4" w:space="0" w:color="auto"/>
              <w:right w:val="single" w:sz="4" w:space="0" w:color="auto"/>
            </w:tcBorders>
            <w:vAlign w:val="center"/>
          </w:tcPr>
          <w:p w14:paraId="0267D5F6" w14:textId="54079914" w:rsidR="002077A8" w:rsidRDefault="002077A8" w:rsidP="002077A8">
            <w:r>
              <w:t>Responsable de projets AFD</w:t>
            </w:r>
          </w:p>
          <w:p w14:paraId="6D3FB050" w14:textId="6487FA62" w:rsidR="002D4B54" w:rsidRPr="00F34896" w:rsidRDefault="002077A8" w:rsidP="002077A8">
            <w:r>
              <w:t>Division Organisations de la Société Civile (DPA/OSC)</w:t>
            </w:r>
          </w:p>
        </w:tc>
        <w:tc>
          <w:tcPr>
            <w:tcW w:w="1988" w:type="pct"/>
            <w:tcBorders>
              <w:top w:val="single" w:sz="4" w:space="0" w:color="auto"/>
              <w:left w:val="nil"/>
              <w:bottom w:val="single" w:sz="4" w:space="0" w:color="auto"/>
              <w:right w:val="single" w:sz="4" w:space="0" w:color="auto"/>
            </w:tcBorders>
          </w:tcPr>
          <w:p w14:paraId="3F5BEFD0" w14:textId="4B9E96CB" w:rsidR="002D4B54" w:rsidRPr="002077A8" w:rsidRDefault="00C2454B" w:rsidP="002077A8">
            <w:pPr>
              <w:rPr>
                <w:lang w:val="en-GB"/>
              </w:rPr>
            </w:pPr>
            <w:hyperlink r:id="rId38" w:history="1">
              <w:r w:rsidR="002077A8" w:rsidRPr="002077A8">
                <w:rPr>
                  <w:rStyle w:val="Lienhypertexte"/>
                  <w:lang w:val="en-GB"/>
                </w:rPr>
                <w:t>blums@afd.fr</w:t>
              </w:r>
            </w:hyperlink>
          </w:p>
        </w:tc>
      </w:tr>
      <w:tr w:rsidR="002D4B54" w:rsidRPr="00F34896" w14:paraId="34252705"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7245FB6A" w14:textId="1785AC96" w:rsidR="002D4B54" w:rsidRPr="00F34896" w:rsidRDefault="002D4B54" w:rsidP="00973F5E">
            <w:r w:rsidRPr="00F34896">
              <w:t>Sandrine Bouille</w:t>
            </w:r>
          </w:p>
        </w:tc>
        <w:tc>
          <w:tcPr>
            <w:tcW w:w="593" w:type="pct"/>
            <w:tcBorders>
              <w:top w:val="single" w:sz="4" w:space="0" w:color="auto"/>
              <w:left w:val="nil"/>
              <w:bottom w:val="single" w:sz="4" w:space="0" w:color="auto"/>
              <w:right w:val="single" w:sz="4" w:space="0" w:color="auto"/>
            </w:tcBorders>
          </w:tcPr>
          <w:p w14:paraId="0A41043F" w14:textId="7CBDB652" w:rsidR="002D4B54" w:rsidRPr="00F34896" w:rsidRDefault="00F34896" w:rsidP="00973F5E">
            <w:r>
              <w:t>France</w:t>
            </w:r>
          </w:p>
        </w:tc>
        <w:tc>
          <w:tcPr>
            <w:tcW w:w="1748" w:type="pct"/>
            <w:tcBorders>
              <w:top w:val="single" w:sz="4" w:space="0" w:color="auto"/>
              <w:left w:val="single" w:sz="4" w:space="0" w:color="auto"/>
              <w:bottom w:val="single" w:sz="4" w:space="0" w:color="auto"/>
              <w:right w:val="single" w:sz="4" w:space="0" w:color="auto"/>
            </w:tcBorders>
            <w:vAlign w:val="center"/>
          </w:tcPr>
          <w:p w14:paraId="01CB0EB8" w14:textId="2719222E" w:rsidR="002D4B54" w:rsidRPr="00F34896" w:rsidRDefault="002D4B54" w:rsidP="00973F5E">
            <w:r w:rsidRPr="00F34896">
              <w:t>Responsable Desk SOLTHIS (siège)</w:t>
            </w:r>
          </w:p>
        </w:tc>
        <w:tc>
          <w:tcPr>
            <w:tcW w:w="1988" w:type="pct"/>
            <w:tcBorders>
              <w:top w:val="single" w:sz="4" w:space="0" w:color="auto"/>
              <w:left w:val="nil"/>
              <w:bottom w:val="single" w:sz="4" w:space="0" w:color="auto"/>
              <w:right w:val="single" w:sz="4" w:space="0" w:color="auto"/>
            </w:tcBorders>
          </w:tcPr>
          <w:p w14:paraId="66004A09" w14:textId="18D874F0" w:rsidR="002D4B54" w:rsidRPr="00F34896" w:rsidRDefault="00C2454B" w:rsidP="00973F5E">
            <w:hyperlink r:id="rId39" w:history="1">
              <w:r w:rsidR="00462BE1" w:rsidRPr="00AA24AC">
                <w:rPr>
                  <w:rStyle w:val="Lienhypertexte"/>
                </w:rPr>
                <w:t>sandrine.bouille@solthis.org</w:t>
              </w:r>
            </w:hyperlink>
          </w:p>
        </w:tc>
      </w:tr>
      <w:tr w:rsidR="002D4B54" w:rsidRPr="00F34896" w14:paraId="14460E00"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1056BCF1" w14:textId="4177A60A" w:rsidR="002D4B54" w:rsidRPr="00F34896" w:rsidRDefault="002D4B54" w:rsidP="00F24DD9">
            <w:r w:rsidRPr="00F34896">
              <w:t>Olivier Geoffroy</w:t>
            </w:r>
          </w:p>
        </w:tc>
        <w:tc>
          <w:tcPr>
            <w:tcW w:w="593" w:type="pct"/>
            <w:tcBorders>
              <w:top w:val="single" w:sz="4" w:space="0" w:color="auto"/>
              <w:left w:val="nil"/>
              <w:bottom w:val="single" w:sz="4" w:space="0" w:color="auto"/>
              <w:right w:val="single" w:sz="4" w:space="0" w:color="auto"/>
            </w:tcBorders>
          </w:tcPr>
          <w:p w14:paraId="3C3BD78E" w14:textId="135B25FA" w:rsidR="002D4B54" w:rsidRPr="00F34896" w:rsidRDefault="00F34896" w:rsidP="00973F5E">
            <w:r>
              <w:t>Côte d’Ivoire</w:t>
            </w:r>
          </w:p>
        </w:tc>
        <w:tc>
          <w:tcPr>
            <w:tcW w:w="1748" w:type="pct"/>
            <w:tcBorders>
              <w:top w:val="single" w:sz="4" w:space="0" w:color="auto"/>
              <w:left w:val="single" w:sz="4" w:space="0" w:color="auto"/>
              <w:bottom w:val="single" w:sz="4" w:space="0" w:color="auto"/>
              <w:right w:val="single" w:sz="4" w:space="0" w:color="auto"/>
            </w:tcBorders>
            <w:vAlign w:val="center"/>
          </w:tcPr>
          <w:p w14:paraId="6A9B2005" w14:textId="3F0EF78E" w:rsidR="002D4B54" w:rsidRPr="00F34896" w:rsidRDefault="002D4B54" w:rsidP="00973F5E">
            <w:r w:rsidRPr="00F34896">
              <w:t>Directeur Pays SOLTHIS Côte d’Ivoire</w:t>
            </w:r>
          </w:p>
        </w:tc>
        <w:tc>
          <w:tcPr>
            <w:tcW w:w="1988" w:type="pct"/>
            <w:tcBorders>
              <w:top w:val="single" w:sz="4" w:space="0" w:color="auto"/>
              <w:left w:val="nil"/>
              <w:bottom w:val="single" w:sz="4" w:space="0" w:color="auto"/>
              <w:right w:val="single" w:sz="4" w:space="0" w:color="auto"/>
            </w:tcBorders>
          </w:tcPr>
          <w:p w14:paraId="5C28620A" w14:textId="3305DEAF" w:rsidR="002D4B54" w:rsidRPr="00F34896" w:rsidRDefault="00C2454B" w:rsidP="00B61671">
            <w:hyperlink r:id="rId40" w:history="1">
              <w:r w:rsidR="002077A8" w:rsidRPr="00AA24AC">
                <w:rPr>
                  <w:rStyle w:val="Lienhypertexte"/>
                </w:rPr>
                <w:t>chefdeprojetatlas.rci@solthis.org</w:t>
              </w:r>
            </w:hyperlink>
            <w:r w:rsidR="002077A8">
              <w:t xml:space="preserve"> </w:t>
            </w:r>
          </w:p>
        </w:tc>
      </w:tr>
      <w:tr w:rsidR="002D4B54" w:rsidRPr="00F34896" w14:paraId="006F941D"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5E93CCD9" w14:textId="77777777" w:rsidR="002D4B54" w:rsidRPr="00F34896" w:rsidRDefault="002D4B54" w:rsidP="00973F5E">
            <w:r w:rsidRPr="00F34896">
              <w:t>Imma Calm Danes</w:t>
            </w:r>
          </w:p>
        </w:tc>
        <w:tc>
          <w:tcPr>
            <w:tcW w:w="593" w:type="pct"/>
            <w:tcBorders>
              <w:top w:val="single" w:sz="4" w:space="0" w:color="auto"/>
              <w:left w:val="nil"/>
              <w:bottom w:val="single" w:sz="4" w:space="0" w:color="auto"/>
              <w:right w:val="single" w:sz="4" w:space="0" w:color="auto"/>
            </w:tcBorders>
          </w:tcPr>
          <w:p w14:paraId="302C6FB4" w14:textId="79B8C36D" w:rsidR="002D4B54" w:rsidRPr="00F34896" w:rsidRDefault="00F34896" w:rsidP="00973F5E">
            <w:pPr>
              <w:rPr>
                <w:lang w:val="en-GB"/>
              </w:rPr>
            </w:pPr>
            <w:r>
              <w:rPr>
                <w:lang w:val="en-GB"/>
              </w:rPr>
              <w:t>Sierra Leone</w:t>
            </w:r>
          </w:p>
        </w:tc>
        <w:tc>
          <w:tcPr>
            <w:tcW w:w="1748" w:type="pct"/>
            <w:tcBorders>
              <w:top w:val="single" w:sz="4" w:space="0" w:color="auto"/>
              <w:left w:val="single" w:sz="4" w:space="0" w:color="auto"/>
              <w:bottom w:val="single" w:sz="4" w:space="0" w:color="auto"/>
              <w:right w:val="single" w:sz="4" w:space="0" w:color="auto"/>
            </w:tcBorders>
            <w:vAlign w:val="center"/>
          </w:tcPr>
          <w:p w14:paraId="6726792C" w14:textId="3B04548D" w:rsidR="002D4B54" w:rsidRPr="00F34896" w:rsidRDefault="002D4B54" w:rsidP="00973F5E">
            <w:pPr>
              <w:rPr>
                <w:lang w:val="en-GB"/>
              </w:rPr>
            </w:pPr>
            <w:r w:rsidRPr="00F34896">
              <w:rPr>
                <w:lang w:val="en-GB"/>
              </w:rPr>
              <w:t>SOLTHIS, Head of Mission Sierra Leone</w:t>
            </w:r>
          </w:p>
        </w:tc>
        <w:tc>
          <w:tcPr>
            <w:tcW w:w="1988" w:type="pct"/>
            <w:tcBorders>
              <w:top w:val="single" w:sz="4" w:space="0" w:color="auto"/>
              <w:left w:val="nil"/>
              <w:bottom w:val="single" w:sz="4" w:space="0" w:color="auto"/>
              <w:right w:val="single" w:sz="4" w:space="0" w:color="auto"/>
            </w:tcBorders>
          </w:tcPr>
          <w:p w14:paraId="4A036CBE" w14:textId="4439E4A2" w:rsidR="002D4B54" w:rsidRPr="00F34896" w:rsidRDefault="00C2454B" w:rsidP="00973F5E">
            <w:pPr>
              <w:rPr>
                <w:lang w:val="en-GB"/>
              </w:rPr>
            </w:pPr>
            <w:hyperlink r:id="rId41" w:history="1">
              <w:r w:rsidR="002077A8" w:rsidRPr="00AA24AC">
                <w:rPr>
                  <w:rStyle w:val="Lienhypertexte"/>
                  <w:lang w:val="en-GB"/>
                </w:rPr>
                <w:t>headofmission.sl@solthis.org</w:t>
              </w:r>
            </w:hyperlink>
            <w:r w:rsidR="002077A8">
              <w:rPr>
                <w:lang w:val="en-GB"/>
              </w:rPr>
              <w:t xml:space="preserve"> </w:t>
            </w:r>
          </w:p>
        </w:tc>
      </w:tr>
      <w:tr w:rsidR="002D4B54" w:rsidRPr="00F34896" w14:paraId="38034FD7"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17DB69E5" w14:textId="1C62B9DC" w:rsidR="002D4B54" w:rsidRPr="002077A8" w:rsidRDefault="002D4B54" w:rsidP="00495C22">
            <w:pPr>
              <w:rPr>
                <w:lang w:val="en-GB"/>
              </w:rPr>
            </w:pPr>
            <w:r w:rsidRPr="002077A8">
              <w:rPr>
                <w:lang w:val="en-US"/>
              </w:rPr>
              <w:t>Dr. Franck Amahowe</w:t>
            </w:r>
          </w:p>
        </w:tc>
        <w:tc>
          <w:tcPr>
            <w:tcW w:w="593" w:type="pct"/>
            <w:tcBorders>
              <w:top w:val="single" w:sz="4" w:space="0" w:color="auto"/>
              <w:left w:val="nil"/>
              <w:bottom w:val="single" w:sz="4" w:space="0" w:color="auto"/>
              <w:right w:val="single" w:sz="4" w:space="0" w:color="auto"/>
            </w:tcBorders>
          </w:tcPr>
          <w:p w14:paraId="76FB041D" w14:textId="6EADDD7A" w:rsidR="002D4B54" w:rsidRPr="002077A8" w:rsidRDefault="00F34896" w:rsidP="00973F5E">
            <w:pPr>
              <w:rPr>
                <w:lang w:val="en-US"/>
              </w:rPr>
            </w:pPr>
            <w:r w:rsidRPr="002077A8">
              <w:rPr>
                <w:lang w:val="en-US"/>
              </w:rPr>
              <w:t>Sierra Leone</w:t>
            </w:r>
          </w:p>
        </w:tc>
        <w:tc>
          <w:tcPr>
            <w:tcW w:w="1748" w:type="pct"/>
            <w:tcBorders>
              <w:top w:val="single" w:sz="4" w:space="0" w:color="auto"/>
              <w:left w:val="single" w:sz="4" w:space="0" w:color="auto"/>
              <w:bottom w:val="single" w:sz="4" w:space="0" w:color="auto"/>
              <w:right w:val="single" w:sz="4" w:space="0" w:color="auto"/>
            </w:tcBorders>
            <w:vAlign w:val="center"/>
          </w:tcPr>
          <w:p w14:paraId="577A4756" w14:textId="6063FD58" w:rsidR="002D4B54" w:rsidRPr="002077A8" w:rsidRDefault="002D4B54" w:rsidP="00973F5E">
            <w:pPr>
              <w:rPr>
                <w:lang w:val="en-GB"/>
              </w:rPr>
            </w:pPr>
            <w:r w:rsidRPr="002077A8">
              <w:rPr>
                <w:lang w:val="en-US"/>
              </w:rPr>
              <w:t>Project Coordinator, SOLTHIS Sierra Leone</w:t>
            </w:r>
          </w:p>
        </w:tc>
        <w:tc>
          <w:tcPr>
            <w:tcW w:w="1988" w:type="pct"/>
            <w:tcBorders>
              <w:top w:val="single" w:sz="4" w:space="0" w:color="auto"/>
              <w:left w:val="nil"/>
              <w:bottom w:val="single" w:sz="4" w:space="0" w:color="auto"/>
              <w:right w:val="single" w:sz="4" w:space="0" w:color="auto"/>
            </w:tcBorders>
          </w:tcPr>
          <w:p w14:paraId="3C79269E" w14:textId="79450595" w:rsidR="002D4B54" w:rsidRPr="00F34896" w:rsidRDefault="00C2454B" w:rsidP="00973F5E">
            <w:pPr>
              <w:rPr>
                <w:lang w:val="en-GB"/>
              </w:rPr>
            </w:pPr>
            <w:hyperlink r:id="rId42" w:history="1">
              <w:r w:rsidR="002D4B54" w:rsidRPr="00F34896">
                <w:rPr>
                  <w:rStyle w:val="Lienhypertexte"/>
                  <w:lang w:val="en-GB"/>
                </w:rPr>
                <w:t>medicalofficer2.sl@solthis.org</w:t>
              </w:r>
            </w:hyperlink>
          </w:p>
          <w:p w14:paraId="090FA395" w14:textId="6E43DCC3" w:rsidR="002D4B54" w:rsidRPr="00F34896" w:rsidRDefault="002D4B54" w:rsidP="00973F5E">
            <w:pPr>
              <w:rPr>
                <w:lang w:val="en-GB"/>
              </w:rPr>
            </w:pPr>
          </w:p>
        </w:tc>
      </w:tr>
      <w:tr w:rsidR="002D4B54" w:rsidRPr="00F34896" w14:paraId="4A4C6B8D"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479DDB51" w14:textId="559BC3B0" w:rsidR="002D4B54" w:rsidRPr="002077A8" w:rsidRDefault="002D4B54" w:rsidP="00973F5E">
            <w:pPr>
              <w:rPr>
                <w:lang w:val="en-GB"/>
              </w:rPr>
            </w:pPr>
            <w:r w:rsidRPr="002077A8">
              <w:rPr>
                <w:lang w:val="en-US"/>
              </w:rPr>
              <w:t>Dr. David Tugizimana</w:t>
            </w:r>
          </w:p>
        </w:tc>
        <w:tc>
          <w:tcPr>
            <w:tcW w:w="593" w:type="pct"/>
            <w:tcBorders>
              <w:top w:val="single" w:sz="4" w:space="0" w:color="auto"/>
              <w:left w:val="nil"/>
              <w:bottom w:val="single" w:sz="4" w:space="0" w:color="auto"/>
              <w:right w:val="single" w:sz="4" w:space="0" w:color="auto"/>
            </w:tcBorders>
          </w:tcPr>
          <w:p w14:paraId="4DAE92D2" w14:textId="4913B20F" w:rsidR="002D4B54" w:rsidRPr="002077A8" w:rsidRDefault="00F34896" w:rsidP="00973F5E">
            <w:pPr>
              <w:rPr>
                <w:lang w:val="en-US"/>
              </w:rPr>
            </w:pPr>
            <w:r w:rsidRPr="002077A8">
              <w:rPr>
                <w:lang w:val="en-US"/>
              </w:rPr>
              <w:t>Sierra Leone</w:t>
            </w:r>
          </w:p>
        </w:tc>
        <w:tc>
          <w:tcPr>
            <w:tcW w:w="1748" w:type="pct"/>
            <w:tcBorders>
              <w:top w:val="single" w:sz="4" w:space="0" w:color="auto"/>
              <w:left w:val="single" w:sz="4" w:space="0" w:color="auto"/>
              <w:bottom w:val="single" w:sz="4" w:space="0" w:color="auto"/>
              <w:right w:val="single" w:sz="4" w:space="0" w:color="auto"/>
            </w:tcBorders>
            <w:vAlign w:val="center"/>
          </w:tcPr>
          <w:p w14:paraId="0DF3939C" w14:textId="0541F05B" w:rsidR="002D4B54" w:rsidRPr="002077A8" w:rsidRDefault="002D4B54" w:rsidP="00973F5E">
            <w:pPr>
              <w:rPr>
                <w:lang w:val="en-GB"/>
              </w:rPr>
            </w:pPr>
            <w:r w:rsidRPr="002077A8">
              <w:rPr>
                <w:lang w:val="en-US"/>
              </w:rPr>
              <w:t>Medical Officer, SOLTHIS Sierra Leone</w:t>
            </w:r>
          </w:p>
        </w:tc>
        <w:tc>
          <w:tcPr>
            <w:tcW w:w="1988" w:type="pct"/>
            <w:tcBorders>
              <w:top w:val="single" w:sz="4" w:space="0" w:color="auto"/>
              <w:left w:val="nil"/>
              <w:bottom w:val="single" w:sz="4" w:space="0" w:color="auto"/>
              <w:right w:val="single" w:sz="4" w:space="0" w:color="auto"/>
            </w:tcBorders>
          </w:tcPr>
          <w:p w14:paraId="547291B3" w14:textId="20BB6763" w:rsidR="002D4B54" w:rsidRPr="00F34896" w:rsidRDefault="00C2454B" w:rsidP="00973F5E">
            <w:pPr>
              <w:rPr>
                <w:lang w:val="en-GB"/>
              </w:rPr>
            </w:pPr>
            <w:hyperlink r:id="rId43" w:history="1">
              <w:r w:rsidR="002D4B54" w:rsidRPr="00F34896">
                <w:rPr>
                  <w:rStyle w:val="Lienhypertexte"/>
                  <w:lang w:val="en-GB"/>
                </w:rPr>
                <w:t>medoff.prossan@solthis.org</w:t>
              </w:r>
            </w:hyperlink>
            <w:r w:rsidR="002D4B54" w:rsidRPr="00F34896">
              <w:rPr>
                <w:lang w:val="en-GB"/>
              </w:rPr>
              <w:t xml:space="preserve"> </w:t>
            </w:r>
          </w:p>
        </w:tc>
      </w:tr>
      <w:tr w:rsidR="002D4B54" w:rsidRPr="00F34896" w14:paraId="6817B028"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661910FE" w14:textId="15AE85EF" w:rsidR="002D4B54" w:rsidRPr="002077A8" w:rsidRDefault="002D4B54" w:rsidP="00973F5E">
            <w:pPr>
              <w:rPr>
                <w:lang w:val="en-GB"/>
              </w:rPr>
            </w:pPr>
            <w:r w:rsidRPr="002077A8">
              <w:rPr>
                <w:lang w:val="en-US"/>
              </w:rPr>
              <w:t>Feremusu Kamara</w:t>
            </w:r>
          </w:p>
        </w:tc>
        <w:tc>
          <w:tcPr>
            <w:tcW w:w="593" w:type="pct"/>
            <w:tcBorders>
              <w:top w:val="single" w:sz="4" w:space="0" w:color="auto"/>
              <w:left w:val="nil"/>
              <w:bottom w:val="single" w:sz="4" w:space="0" w:color="auto"/>
              <w:right w:val="single" w:sz="4" w:space="0" w:color="auto"/>
            </w:tcBorders>
          </w:tcPr>
          <w:p w14:paraId="709B3C0F" w14:textId="7EAF2194" w:rsidR="002D4B54" w:rsidRPr="002077A8" w:rsidRDefault="00F34896" w:rsidP="00973F5E">
            <w:pPr>
              <w:rPr>
                <w:lang w:val="en-US"/>
              </w:rPr>
            </w:pPr>
            <w:r w:rsidRPr="002077A8">
              <w:rPr>
                <w:lang w:val="en-US"/>
              </w:rPr>
              <w:t>Sierra Leone</w:t>
            </w:r>
          </w:p>
        </w:tc>
        <w:tc>
          <w:tcPr>
            <w:tcW w:w="1748" w:type="pct"/>
            <w:tcBorders>
              <w:top w:val="single" w:sz="4" w:space="0" w:color="auto"/>
              <w:left w:val="single" w:sz="4" w:space="0" w:color="auto"/>
              <w:bottom w:val="single" w:sz="4" w:space="0" w:color="auto"/>
              <w:right w:val="single" w:sz="4" w:space="0" w:color="auto"/>
            </w:tcBorders>
            <w:vAlign w:val="center"/>
          </w:tcPr>
          <w:p w14:paraId="6AADD47C" w14:textId="1F7F4588" w:rsidR="002D4B54" w:rsidRPr="002077A8" w:rsidRDefault="002D4B54" w:rsidP="00973F5E">
            <w:pPr>
              <w:rPr>
                <w:lang w:val="en-GB"/>
              </w:rPr>
            </w:pPr>
            <w:r w:rsidRPr="002077A8">
              <w:rPr>
                <w:lang w:val="en-US"/>
              </w:rPr>
              <w:t>eMTCT Officer, SOLTHIS Sierra Leone</w:t>
            </w:r>
          </w:p>
        </w:tc>
        <w:tc>
          <w:tcPr>
            <w:tcW w:w="1988" w:type="pct"/>
            <w:tcBorders>
              <w:top w:val="single" w:sz="4" w:space="0" w:color="auto"/>
              <w:left w:val="nil"/>
              <w:bottom w:val="single" w:sz="4" w:space="0" w:color="auto"/>
              <w:right w:val="single" w:sz="4" w:space="0" w:color="auto"/>
            </w:tcBorders>
          </w:tcPr>
          <w:p w14:paraId="29BD8EB0" w14:textId="5327E1B8" w:rsidR="002D4B54" w:rsidRPr="00F34896" w:rsidRDefault="00C2454B" w:rsidP="00973F5E">
            <w:pPr>
              <w:rPr>
                <w:lang w:val="en-GB"/>
              </w:rPr>
            </w:pPr>
            <w:hyperlink r:id="rId44" w:history="1">
              <w:r w:rsidR="002D4B54" w:rsidRPr="00F34896">
                <w:rPr>
                  <w:rStyle w:val="Lienhypertexte"/>
                  <w:lang w:val="en-GB"/>
                </w:rPr>
                <w:t>emtct.prossan@solthis.org</w:t>
              </w:r>
            </w:hyperlink>
            <w:r w:rsidR="002D4B54" w:rsidRPr="00F34896">
              <w:rPr>
                <w:lang w:val="en-GB"/>
              </w:rPr>
              <w:t xml:space="preserve"> </w:t>
            </w:r>
          </w:p>
        </w:tc>
      </w:tr>
      <w:tr w:rsidR="002D4B54" w:rsidRPr="00F34896" w14:paraId="31B58C2B"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5391BCE7" w14:textId="1646B29F" w:rsidR="002D4B54" w:rsidRPr="00F34896" w:rsidRDefault="002D4B54" w:rsidP="00973F5E">
            <w:r w:rsidRPr="00F34896">
              <w:t>Simone Assa-Akoh</w:t>
            </w:r>
          </w:p>
        </w:tc>
        <w:tc>
          <w:tcPr>
            <w:tcW w:w="593" w:type="pct"/>
            <w:tcBorders>
              <w:top w:val="single" w:sz="4" w:space="0" w:color="auto"/>
              <w:left w:val="nil"/>
              <w:bottom w:val="single" w:sz="4" w:space="0" w:color="auto"/>
              <w:right w:val="single" w:sz="4" w:space="0" w:color="auto"/>
            </w:tcBorders>
          </w:tcPr>
          <w:p w14:paraId="5F02035C" w14:textId="6107E829" w:rsidR="002D4B54" w:rsidRPr="00F34896" w:rsidRDefault="00F34896" w:rsidP="00973F5E">
            <w:r>
              <w:t>Côte d’Ivoire</w:t>
            </w:r>
          </w:p>
        </w:tc>
        <w:tc>
          <w:tcPr>
            <w:tcW w:w="1748" w:type="pct"/>
            <w:tcBorders>
              <w:top w:val="single" w:sz="4" w:space="0" w:color="auto"/>
              <w:left w:val="single" w:sz="4" w:space="0" w:color="auto"/>
              <w:bottom w:val="single" w:sz="4" w:space="0" w:color="auto"/>
              <w:right w:val="single" w:sz="4" w:space="0" w:color="auto"/>
            </w:tcBorders>
            <w:vAlign w:val="center"/>
          </w:tcPr>
          <w:p w14:paraId="1908D5BE" w14:textId="605604C6" w:rsidR="002D4B54" w:rsidRPr="00F34896" w:rsidRDefault="002D4B54" w:rsidP="00973F5E">
            <w:r w:rsidRPr="00F34896">
              <w:t>Présidente CA AFJCI</w:t>
            </w:r>
          </w:p>
        </w:tc>
        <w:tc>
          <w:tcPr>
            <w:tcW w:w="1988" w:type="pct"/>
            <w:tcBorders>
              <w:top w:val="single" w:sz="4" w:space="0" w:color="auto"/>
              <w:left w:val="nil"/>
              <w:bottom w:val="single" w:sz="4" w:space="0" w:color="auto"/>
              <w:right w:val="single" w:sz="4" w:space="0" w:color="auto"/>
            </w:tcBorders>
          </w:tcPr>
          <w:p w14:paraId="23941EAF" w14:textId="454FAC8F" w:rsidR="002D4B54" w:rsidRPr="00F34896" w:rsidRDefault="00C2454B" w:rsidP="00973F5E">
            <w:hyperlink r:id="rId45" w:history="1">
              <w:r w:rsidR="002D4B54" w:rsidRPr="00F34896">
                <w:rPr>
                  <w:rStyle w:val="Lienhypertexte"/>
                </w:rPr>
                <w:t>associationdesfemmesjuristes@yahoo.fr</w:t>
              </w:r>
            </w:hyperlink>
          </w:p>
          <w:p w14:paraId="02FCA794" w14:textId="2CC156C0" w:rsidR="002D4B54" w:rsidRPr="00F34896" w:rsidRDefault="00C2454B" w:rsidP="00973F5E">
            <w:hyperlink r:id="rId46" w:history="1">
              <w:r w:rsidR="002D4B54" w:rsidRPr="00F34896">
                <w:rPr>
                  <w:rStyle w:val="Lienhypertexte"/>
                </w:rPr>
                <w:t>assasimone@gmail.com</w:t>
              </w:r>
            </w:hyperlink>
            <w:r w:rsidR="002D4B54" w:rsidRPr="00F34896">
              <w:t xml:space="preserve"> </w:t>
            </w:r>
          </w:p>
        </w:tc>
      </w:tr>
      <w:tr w:rsidR="002D4B54" w:rsidRPr="00F34896" w14:paraId="211B3B3E"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25E55091" w14:textId="01221747" w:rsidR="002D4B54" w:rsidRPr="00F34896" w:rsidRDefault="002D4B54" w:rsidP="00973F5E">
            <w:r w:rsidRPr="00F34896">
              <w:t>George Kouadio Koffi</w:t>
            </w:r>
          </w:p>
        </w:tc>
        <w:tc>
          <w:tcPr>
            <w:tcW w:w="593" w:type="pct"/>
            <w:tcBorders>
              <w:top w:val="single" w:sz="4" w:space="0" w:color="auto"/>
              <w:left w:val="nil"/>
              <w:bottom w:val="single" w:sz="4" w:space="0" w:color="auto"/>
              <w:right w:val="single" w:sz="4" w:space="0" w:color="auto"/>
            </w:tcBorders>
          </w:tcPr>
          <w:p w14:paraId="5FFE0AA1" w14:textId="2AFE777C" w:rsidR="002D4B54" w:rsidRPr="00F34896" w:rsidRDefault="00F34896" w:rsidP="00973F5E">
            <w:r>
              <w:t>Côte d’Ivoire</w:t>
            </w:r>
          </w:p>
        </w:tc>
        <w:tc>
          <w:tcPr>
            <w:tcW w:w="1748" w:type="pct"/>
            <w:tcBorders>
              <w:top w:val="single" w:sz="4" w:space="0" w:color="auto"/>
              <w:left w:val="single" w:sz="4" w:space="0" w:color="auto"/>
              <w:bottom w:val="single" w:sz="4" w:space="0" w:color="auto"/>
              <w:right w:val="single" w:sz="4" w:space="0" w:color="auto"/>
            </w:tcBorders>
            <w:vAlign w:val="center"/>
          </w:tcPr>
          <w:p w14:paraId="6950A462" w14:textId="7BE01E79" w:rsidR="002D4B54" w:rsidRPr="00F34896" w:rsidRDefault="002D4B54" w:rsidP="00973F5E">
            <w:r w:rsidRPr="00F34896">
              <w:t>Directeur Exécutif MESSI</w:t>
            </w:r>
          </w:p>
        </w:tc>
        <w:tc>
          <w:tcPr>
            <w:tcW w:w="1988" w:type="pct"/>
            <w:tcBorders>
              <w:top w:val="single" w:sz="4" w:space="0" w:color="auto"/>
              <w:left w:val="nil"/>
              <w:bottom w:val="single" w:sz="4" w:space="0" w:color="auto"/>
              <w:right w:val="single" w:sz="4" w:space="0" w:color="auto"/>
            </w:tcBorders>
          </w:tcPr>
          <w:p w14:paraId="284B3BA5" w14:textId="69581610" w:rsidR="002D4B54" w:rsidRPr="00F34896" w:rsidRDefault="00C2454B" w:rsidP="00973F5E">
            <w:hyperlink r:id="rId47" w:history="1">
              <w:r w:rsidR="002D4B54" w:rsidRPr="00F34896">
                <w:rPr>
                  <w:rStyle w:val="Lienhypertexte"/>
                </w:rPr>
                <w:t>ong_lemessi@yahoo.fr</w:t>
              </w:r>
            </w:hyperlink>
          </w:p>
          <w:p w14:paraId="55BF25D5" w14:textId="3CF418CE" w:rsidR="002D4B54" w:rsidRPr="00F34896" w:rsidRDefault="00C2454B" w:rsidP="00973F5E">
            <w:hyperlink r:id="rId48" w:history="1">
              <w:r w:rsidR="002D4B54" w:rsidRPr="00F34896">
                <w:rPr>
                  <w:rStyle w:val="Lienhypertexte"/>
                </w:rPr>
                <w:t>presigeorges@yahoo.fr</w:t>
              </w:r>
            </w:hyperlink>
            <w:r w:rsidR="002D4B54" w:rsidRPr="00F34896">
              <w:t xml:space="preserve"> </w:t>
            </w:r>
          </w:p>
        </w:tc>
      </w:tr>
      <w:tr w:rsidR="002D4B54" w:rsidRPr="00F34896" w14:paraId="72E9970D"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3DD5520A" w14:textId="0E5A8B5B" w:rsidR="002D4B54" w:rsidRPr="00F34896" w:rsidRDefault="002D4B54" w:rsidP="3E72F376">
            <w:r w:rsidRPr="00F34896">
              <w:t>Dr Ouattara Seydou</w:t>
            </w:r>
          </w:p>
        </w:tc>
        <w:tc>
          <w:tcPr>
            <w:tcW w:w="593" w:type="pct"/>
            <w:tcBorders>
              <w:top w:val="single" w:sz="4" w:space="0" w:color="auto"/>
              <w:left w:val="nil"/>
              <w:bottom w:val="single" w:sz="4" w:space="0" w:color="auto"/>
              <w:right w:val="single" w:sz="4" w:space="0" w:color="auto"/>
            </w:tcBorders>
          </w:tcPr>
          <w:p w14:paraId="005D3A5A" w14:textId="1F139F25" w:rsidR="002D4B54" w:rsidRPr="00F34896" w:rsidRDefault="00F34896" w:rsidP="00B61671">
            <w:pPr>
              <w:spacing w:line="259" w:lineRule="auto"/>
            </w:pPr>
            <w:r>
              <w:t>Côte d’Ivoire</w:t>
            </w:r>
          </w:p>
        </w:tc>
        <w:tc>
          <w:tcPr>
            <w:tcW w:w="1748" w:type="pct"/>
            <w:tcBorders>
              <w:top w:val="single" w:sz="4" w:space="0" w:color="auto"/>
              <w:left w:val="single" w:sz="4" w:space="0" w:color="auto"/>
              <w:bottom w:val="single" w:sz="4" w:space="0" w:color="auto"/>
              <w:right w:val="single" w:sz="4" w:space="0" w:color="auto"/>
            </w:tcBorders>
            <w:vAlign w:val="center"/>
          </w:tcPr>
          <w:p w14:paraId="5EB210A7" w14:textId="3F24C318" w:rsidR="002D4B54" w:rsidRPr="00F34896" w:rsidRDefault="002D4B54" w:rsidP="00B61671">
            <w:pPr>
              <w:spacing w:line="259" w:lineRule="auto"/>
            </w:pPr>
            <w:r w:rsidRPr="00F34896">
              <w:t>Directeur Coordonnateurs du  PNSSU-SAJ</w:t>
            </w:r>
          </w:p>
        </w:tc>
        <w:tc>
          <w:tcPr>
            <w:tcW w:w="1988" w:type="pct"/>
            <w:tcBorders>
              <w:top w:val="single" w:sz="4" w:space="0" w:color="auto"/>
              <w:left w:val="nil"/>
              <w:bottom w:val="single" w:sz="4" w:space="0" w:color="auto"/>
              <w:right w:val="single" w:sz="4" w:space="0" w:color="auto"/>
            </w:tcBorders>
          </w:tcPr>
          <w:p w14:paraId="783CFDBC" w14:textId="7DF31714" w:rsidR="002D4B54" w:rsidRPr="00F34896" w:rsidRDefault="00C2454B" w:rsidP="3E72F376">
            <w:hyperlink r:id="rId49" w:history="1">
              <w:r w:rsidR="002D4B54" w:rsidRPr="00F34896">
                <w:rPr>
                  <w:rStyle w:val="Lienhypertexte"/>
                </w:rPr>
                <w:t>seydouxfr@yahoo.fr</w:t>
              </w:r>
            </w:hyperlink>
            <w:r w:rsidR="002D4B54" w:rsidRPr="00F34896">
              <w:t xml:space="preserve"> </w:t>
            </w:r>
          </w:p>
        </w:tc>
      </w:tr>
      <w:tr w:rsidR="00F34896" w:rsidRPr="00F34896" w14:paraId="4BC2B67C"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080C1F14" w14:textId="2D9CF6CE" w:rsidR="00F34896" w:rsidRPr="00F34896" w:rsidRDefault="00F34896" w:rsidP="00F34896">
            <w:r w:rsidRPr="00F34896">
              <w:t>Dr Kouamé Oka</w:t>
            </w:r>
          </w:p>
        </w:tc>
        <w:tc>
          <w:tcPr>
            <w:tcW w:w="593" w:type="pct"/>
            <w:tcBorders>
              <w:top w:val="single" w:sz="4" w:space="0" w:color="auto"/>
              <w:left w:val="nil"/>
              <w:bottom w:val="single" w:sz="4" w:space="0" w:color="auto"/>
              <w:right w:val="single" w:sz="4" w:space="0" w:color="auto"/>
            </w:tcBorders>
          </w:tcPr>
          <w:p w14:paraId="17124CC3" w14:textId="32F653DE" w:rsidR="00F34896" w:rsidRPr="00F34896" w:rsidRDefault="00F34896" w:rsidP="00F34896">
            <w:r w:rsidRPr="00CA65FD">
              <w:t>Côte d’Ivoire</w:t>
            </w:r>
          </w:p>
        </w:tc>
        <w:tc>
          <w:tcPr>
            <w:tcW w:w="1748" w:type="pct"/>
            <w:tcBorders>
              <w:top w:val="single" w:sz="4" w:space="0" w:color="auto"/>
              <w:left w:val="single" w:sz="4" w:space="0" w:color="auto"/>
              <w:bottom w:val="single" w:sz="4" w:space="0" w:color="auto"/>
              <w:right w:val="single" w:sz="4" w:space="0" w:color="auto"/>
            </w:tcBorders>
            <w:vAlign w:val="center"/>
          </w:tcPr>
          <w:p w14:paraId="088F7C3F" w14:textId="70D0D899" w:rsidR="00F34896" w:rsidRPr="00F34896" w:rsidRDefault="00F34896" w:rsidP="00F34896">
            <w:r w:rsidRPr="00F34896">
              <w:t>Directeur Coordonnateur du PNN</w:t>
            </w:r>
          </w:p>
        </w:tc>
        <w:tc>
          <w:tcPr>
            <w:tcW w:w="1988" w:type="pct"/>
            <w:tcBorders>
              <w:top w:val="single" w:sz="4" w:space="0" w:color="auto"/>
              <w:left w:val="nil"/>
              <w:bottom w:val="single" w:sz="4" w:space="0" w:color="auto"/>
              <w:right w:val="single" w:sz="4" w:space="0" w:color="auto"/>
            </w:tcBorders>
          </w:tcPr>
          <w:p w14:paraId="45BF9430" w14:textId="4BFCF992" w:rsidR="00F34896" w:rsidRPr="00F34896" w:rsidRDefault="00C2454B" w:rsidP="00F34896">
            <w:hyperlink r:id="rId50" w:history="1">
              <w:r w:rsidR="00F34896" w:rsidRPr="00F34896">
                <w:rPr>
                  <w:rStyle w:val="Lienhypertexte"/>
                </w:rPr>
                <w:t>reneoka@gmail.com</w:t>
              </w:r>
            </w:hyperlink>
            <w:r w:rsidR="00F34896" w:rsidRPr="00F34896">
              <w:t xml:space="preserve"> </w:t>
            </w:r>
          </w:p>
        </w:tc>
      </w:tr>
      <w:tr w:rsidR="00F34896" w:rsidRPr="00F34896" w14:paraId="06D126A8"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4886E32D" w14:textId="070D8320" w:rsidR="00F34896" w:rsidRPr="00F34896" w:rsidRDefault="00F34896" w:rsidP="00F34896">
            <w:r w:rsidRPr="00F34896">
              <w:t>Alain Kouakou Koffi</w:t>
            </w:r>
          </w:p>
        </w:tc>
        <w:tc>
          <w:tcPr>
            <w:tcW w:w="593" w:type="pct"/>
            <w:tcBorders>
              <w:top w:val="single" w:sz="4" w:space="0" w:color="auto"/>
              <w:left w:val="nil"/>
              <w:bottom w:val="single" w:sz="4" w:space="0" w:color="auto"/>
              <w:right w:val="single" w:sz="4" w:space="0" w:color="auto"/>
            </w:tcBorders>
          </w:tcPr>
          <w:p w14:paraId="306099C1" w14:textId="1D5C1118" w:rsidR="00F34896" w:rsidRPr="00F34896" w:rsidRDefault="00F34896" w:rsidP="00F34896">
            <w:r w:rsidRPr="00CA65FD">
              <w:t>Côte d’Ivoire</w:t>
            </w:r>
          </w:p>
        </w:tc>
        <w:tc>
          <w:tcPr>
            <w:tcW w:w="1748" w:type="pct"/>
            <w:tcBorders>
              <w:top w:val="single" w:sz="4" w:space="0" w:color="auto"/>
              <w:left w:val="single" w:sz="4" w:space="0" w:color="auto"/>
              <w:bottom w:val="single" w:sz="4" w:space="0" w:color="auto"/>
              <w:right w:val="single" w:sz="4" w:space="0" w:color="auto"/>
            </w:tcBorders>
            <w:vAlign w:val="center"/>
          </w:tcPr>
          <w:p w14:paraId="4407AC90" w14:textId="1A6F06B2" w:rsidR="00F34896" w:rsidRPr="00F34896" w:rsidRDefault="00F34896" w:rsidP="00F34896">
            <w:r w:rsidRPr="00F34896">
              <w:t>Sous-Directeur DIIS</w:t>
            </w:r>
          </w:p>
        </w:tc>
        <w:tc>
          <w:tcPr>
            <w:tcW w:w="1988" w:type="pct"/>
            <w:tcBorders>
              <w:top w:val="single" w:sz="4" w:space="0" w:color="auto"/>
              <w:left w:val="nil"/>
              <w:bottom w:val="single" w:sz="4" w:space="0" w:color="auto"/>
              <w:right w:val="single" w:sz="4" w:space="0" w:color="auto"/>
            </w:tcBorders>
          </w:tcPr>
          <w:p w14:paraId="0B9122B9" w14:textId="5E0D403A" w:rsidR="00F34896" w:rsidRPr="00F34896" w:rsidRDefault="00C2454B" w:rsidP="00F34896">
            <w:hyperlink r:id="rId51" w:history="1">
              <w:r w:rsidR="00F34896" w:rsidRPr="00F34896">
                <w:rPr>
                  <w:rStyle w:val="Lienhypertexte"/>
                </w:rPr>
                <w:t>alko2f@yahoo.fr</w:t>
              </w:r>
            </w:hyperlink>
            <w:r w:rsidR="00F34896" w:rsidRPr="00F34896">
              <w:t xml:space="preserve"> </w:t>
            </w:r>
          </w:p>
        </w:tc>
      </w:tr>
      <w:tr w:rsidR="00F34896" w:rsidRPr="00F34896" w14:paraId="3FB295D0"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04DADAFC" w14:textId="4244D723" w:rsidR="00F34896" w:rsidRPr="00F34896" w:rsidRDefault="00F34896" w:rsidP="00F34896">
            <w:r w:rsidRPr="00F34896">
              <w:t>Dr Gnon Tanoh</w:t>
            </w:r>
          </w:p>
        </w:tc>
        <w:tc>
          <w:tcPr>
            <w:tcW w:w="593" w:type="pct"/>
            <w:tcBorders>
              <w:top w:val="single" w:sz="4" w:space="0" w:color="auto"/>
              <w:left w:val="nil"/>
              <w:bottom w:val="single" w:sz="4" w:space="0" w:color="auto"/>
              <w:right w:val="single" w:sz="4" w:space="0" w:color="auto"/>
            </w:tcBorders>
          </w:tcPr>
          <w:p w14:paraId="323B3C49" w14:textId="1499313D" w:rsidR="00F34896" w:rsidRPr="00F34896" w:rsidRDefault="00F34896" w:rsidP="00F34896">
            <w:r w:rsidRPr="00CA65FD">
              <w:t>Côte d’Ivoire</w:t>
            </w:r>
          </w:p>
        </w:tc>
        <w:tc>
          <w:tcPr>
            <w:tcW w:w="1748" w:type="pct"/>
            <w:tcBorders>
              <w:top w:val="single" w:sz="4" w:space="0" w:color="auto"/>
              <w:left w:val="single" w:sz="4" w:space="0" w:color="auto"/>
              <w:bottom w:val="single" w:sz="4" w:space="0" w:color="auto"/>
              <w:right w:val="single" w:sz="4" w:space="0" w:color="auto"/>
            </w:tcBorders>
            <w:vAlign w:val="center"/>
          </w:tcPr>
          <w:p w14:paraId="3A63A160" w14:textId="0DFCB1BC" w:rsidR="00F34896" w:rsidRPr="00F34896" w:rsidRDefault="00F34896" w:rsidP="00F34896">
            <w:r w:rsidRPr="00F34896">
              <w:t>Directeur Coordonnateur du PNSME</w:t>
            </w:r>
          </w:p>
        </w:tc>
        <w:tc>
          <w:tcPr>
            <w:tcW w:w="1988" w:type="pct"/>
            <w:tcBorders>
              <w:top w:val="single" w:sz="4" w:space="0" w:color="auto"/>
              <w:left w:val="nil"/>
              <w:bottom w:val="single" w:sz="4" w:space="0" w:color="auto"/>
              <w:right w:val="single" w:sz="4" w:space="0" w:color="auto"/>
            </w:tcBorders>
          </w:tcPr>
          <w:p w14:paraId="56BC886C" w14:textId="0B8551A9" w:rsidR="00F34896" w:rsidRPr="002077A8" w:rsidRDefault="00F34896" w:rsidP="00F34896">
            <w:pPr>
              <w:rPr>
                <w:rStyle w:val="Lienhypertexte"/>
              </w:rPr>
            </w:pPr>
            <w:r w:rsidRPr="002077A8">
              <w:rPr>
                <w:rStyle w:val="Lienhypertexte"/>
              </w:rPr>
              <w:t>pnsme12@gmail.com</w:t>
            </w:r>
          </w:p>
        </w:tc>
      </w:tr>
      <w:tr w:rsidR="00F34896" w:rsidRPr="00F34896" w14:paraId="6D86BFDC"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5D5EC34F" w14:textId="63061148" w:rsidR="00F34896" w:rsidRPr="00F34896" w:rsidRDefault="00F34896" w:rsidP="00F34896">
            <w:r w:rsidRPr="00F34896">
              <w:t>Dr Kadja Françoise</w:t>
            </w:r>
          </w:p>
        </w:tc>
        <w:tc>
          <w:tcPr>
            <w:tcW w:w="593" w:type="pct"/>
            <w:tcBorders>
              <w:top w:val="single" w:sz="4" w:space="0" w:color="auto"/>
              <w:left w:val="nil"/>
              <w:bottom w:val="single" w:sz="4" w:space="0" w:color="auto"/>
              <w:right w:val="single" w:sz="4" w:space="0" w:color="auto"/>
            </w:tcBorders>
          </w:tcPr>
          <w:p w14:paraId="5975ABBA" w14:textId="05308A5B" w:rsidR="00F34896" w:rsidRPr="00F34896" w:rsidRDefault="00F34896" w:rsidP="00F34896">
            <w:r w:rsidRPr="00CA65FD">
              <w:t>Côte d’Ivoire</w:t>
            </w:r>
          </w:p>
        </w:tc>
        <w:tc>
          <w:tcPr>
            <w:tcW w:w="1748" w:type="pct"/>
            <w:tcBorders>
              <w:top w:val="single" w:sz="4" w:space="0" w:color="auto"/>
              <w:left w:val="single" w:sz="4" w:space="0" w:color="auto"/>
              <w:bottom w:val="single" w:sz="4" w:space="0" w:color="auto"/>
              <w:right w:val="single" w:sz="4" w:space="0" w:color="auto"/>
            </w:tcBorders>
            <w:vAlign w:val="center"/>
          </w:tcPr>
          <w:p w14:paraId="523EACCA" w14:textId="6636A570" w:rsidR="00F34896" w:rsidRPr="00F34896" w:rsidRDefault="00F34896" w:rsidP="00F34896">
            <w:r w:rsidRPr="00F34896">
              <w:t>Directrice DSC</w:t>
            </w:r>
          </w:p>
        </w:tc>
        <w:tc>
          <w:tcPr>
            <w:tcW w:w="1988" w:type="pct"/>
            <w:tcBorders>
              <w:top w:val="single" w:sz="4" w:space="0" w:color="auto"/>
              <w:left w:val="nil"/>
              <w:bottom w:val="single" w:sz="4" w:space="0" w:color="auto"/>
              <w:right w:val="single" w:sz="4" w:space="0" w:color="auto"/>
            </w:tcBorders>
          </w:tcPr>
          <w:p w14:paraId="3F9D98C6" w14:textId="66C7592C" w:rsidR="00F34896" w:rsidRPr="002077A8" w:rsidRDefault="00C2454B" w:rsidP="00F34896">
            <w:pPr>
              <w:rPr>
                <w:rStyle w:val="Lienhypertexte"/>
              </w:rPr>
            </w:pPr>
            <w:hyperlink r:id="rId52" w:history="1">
              <w:r w:rsidR="00F34896" w:rsidRPr="002077A8">
                <w:rPr>
                  <w:rStyle w:val="Lienhypertexte"/>
                </w:rPr>
                <w:t>kadja.francoise@dsccom-ci.org</w:t>
              </w:r>
            </w:hyperlink>
          </w:p>
        </w:tc>
      </w:tr>
      <w:tr w:rsidR="002D4B54" w:rsidRPr="00F34896" w14:paraId="61862862"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5EC7407C" w14:textId="066D19B5" w:rsidR="002D4B54" w:rsidRPr="00F34896" w:rsidRDefault="002D4B54" w:rsidP="002D4B54">
            <w:r w:rsidRPr="00F34896">
              <w:t>Dr. Yatta Waypoe</w:t>
            </w:r>
          </w:p>
        </w:tc>
        <w:tc>
          <w:tcPr>
            <w:tcW w:w="593" w:type="pct"/>
            <w:tcBorders>
              <w:top w:val="single" w:sz="4" w:space="0" w:color="auto"/>
              <w:left w:val="nil"/>
              <w:bottom w:val="single" w:sz="4" w:space="0" w:color="auto"/>
              <w:right w:val="single" w:sz="4" w:space="0" w:color="auto"/>
            </w:tcBorders>
          </w:tcPr>
          <w:p w14:paraId="30053D26" w14:textId="175CC8BF" w:rsidR="002D4B54" w:rsidRPr="00F34896" w:rsidRDefault="00F34896" w:rsidP="002D4B54">
            <w:pPr>
              <w:rPr>
                <w:lang w:val="en-GB"/>
              </w:rPr>
            </w:pPr>
            <w:r>
              <w:rPr>
                <w:lang w:val="en-GB"/>
              </w:rPr>
              <w:t>Liberia</w:t>
            </w:r>
          </w:p>
        </w:tc>
        <w:tc>
          <w:tcPr>
            <w:tcW w:w="1748" w:type="pct"/>
            <w:tcBorders>
              <w:top w:val="single" w:sz="4" w:space="0" w:color="auto"/>
              <w:left w:val="single" w:sz="4" w:space="0" w:color="auto"/>
              <w:bottom w:val="single" w:sz="4" w:space="0" w:color="auto"/>
              <w:right w:val="single" w:sz="4" w:space="0" w:color="auto"/>
            </w:tcBorders>
            <w:vAlign w:val="center"/>
          </w:tcPr>
          <w:p w14:paraId="1D01C8BD" w14:textId="66824E5D" w:rsidR="002D4B54" w:rsidRPr="00F34896" w:rsidRDefault="002D4B54" w:rsidP="002D4B54">
            <w:pPr>
              <w:rPr>
                <w:lang w:val="en-GB"/>
              </w:rPr>
            </w:pPr>
            <w:r w:rsidRPr="00F34896">
              <w:rPr>
                <w:lang w:val="en-GB"/>
              </w:rPr>
              <w:t>County Health Officer, County Health Team Montserrado</w:t>
            </w:r>
          </w:p>
        </w:tc>
        <w:tc>
          <w:tcPr>
            <w:tcW w:w="1988" w:type="pct"/>
            <w:tcBorders>
              <w:top w:val="single" w:sz="4" w:space="0" w:color="auto"/>
              <w:left w:val="nil"/>
              <w:bottom w:val="single" w:sz="4" w:space="0" w:color="auto"/>
              <w:right w:val="single" w:sz="4" w:space="0" w:color="auto"/>
            </w:tcBorders>
          </w:tcPr>
          <w:p w14:paraId="687EBF84" w14:textId="19952663" w:rsidR="002D4B54" w:rsidRPr="00F34896" w:rsidRDefault="00C2454B" w:rsidP="002D4B54">
            <w:hyperlink r:id="rId53" w:history="1">
              <w:r w:rsidR="002D4B54" w:rsidRPr="00F34896">
                <w:rPr>
                  <w:rStyle w:val="Lienhypertexte"/>
                </w:rPr>
                <w:t>ywapoedr@gmail.com</w:t>
              </w:r>
            </w:hyperlink>
            <w:r w:rsidR="002D4B54" w:rsidRPr="00F34896">
              <w:t xml:space="preserve"> </w:t>
            </w:r>
          </w:p>
        </w:tc>
      </w:tr>
      <w:tr w:rsidR="002D4B54" w:rsidRPr="00F34896" w14:paraId="56730D9E"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5E46D0E0" w14:textId="642C7BC5" w:rsidR="002D4B54" w:rsidRPr="00F34896" w:rsidRDefault="002D4B54" w:rsidP="002D4B54">
            <w:r w:rsidRPr="00F34896">
              <w:t>Naomi Tulay Solanke</w:t>
            </w:r>
          </w:p>
        </w:tc>
        <w:tc>
          <w:tcPr>
            <w:tcW w:w="593" w:type="pct"/>
            <w:tcBorders>
              <w:top w:val="single" w:sz="4" w:space="0" w:color="auto"/>
              <w:left w:val="nil"/>
              <w:bottom w:val="single" w:sz="4" w:space="0" w:color="auto"/>
              <w:right w:val="single" w:sz="4" w:space="0" w:color="auto"/>
            </w:tcBorders>
          </w:tcPr>
          <w:p w14:paraId="5BC7F7B5" w14:textId="328EF324" w:rsidR="002D4B54" w:rsidRPr="00F34896" w:rsidRDefault="00F34896" w:rsidP="002D4B54">
            <w:r>
              <w:t>Liberia</w:t>
            </w:r>
          </w:p>
        </w:tc>
        <w:tc>
          <w:tcPr>
            <w:tcW w:w="1748" w:type="pct"/>
            <w:tcBorders>
              <w:top w:val="single" w:sz="4" w:space="0" w:color="auto"/>
              <w:left w:val="single" w:sz="4" w:space="0" w:color="auto"/>
              <w:bottom w:val="single" w:sz="4" w:space="0" w:color="auto"/>
              <w:right w:val="single" w:sz="4" w:space="0" w:color="auto"/>
            </w:tcBorders>
            <w:vAlign w:val="center"/>
          </w:tcPr>
          <w:p w14:paraId="5DC7FB83" w14:textId="6B4F499D" w:rsidR="002D4B54" w:rsidRPr="00F34896" w:rsidRDefault="002D4B54" w:rsidP="002D4B54">
            <w:r w:rsidRPr="00F34896">
              <w:t>Exécutive Director, CHI</w:t>
            </w:r>
          </w:p>
        </w:tc>
        <w:tc>
          <w:tcPr>
            <w:tcW w:w="1988" w:type="pct"/>
            <w:tcBorders>
              <w:top w:val="single" w:sz="4" w:space="0" w:color="auto"/>
              <w:left w:val="nil"/>
              <w:bottom w:val="single" w:sz="4" w:space="0" w:color="auto"/>
              <w:right w:val="single" w:sz="4" w:space="0" w:color="auto"/>
            </w:tcBorders>
          </w:tcPr>
          <w:p w14:paraId="5C08BE22" w14:textId="33872F40" w:rsidR="002D4B54" w:rsidRPr="00F34896" w:rsidRDefault="00C2454B" w:rsidP="002D4B54">
            <w:hyperlink r:id="rId54" w:history="1">
              <w:r w:rsidR="002D4B54" w:rsidRPr="00F34896">
                <w:rPr>
                  <w:rStyle w:val="Lienhypertexte"/>
                </w:rPr>
                <w:t>naomi.tsolanke@gmail.com</w:t>
              </w:r>
            </w:hyperlink>
            <w:r w:rsidR="002D4B54" w:rsidRPr="00F34896">
              <w:t xml:space="preserve"> </w:t>
            </w:r>
          </w:p>
        </w:tc>
      </w:tr>
      <w:tr w:rsidR="002D4B54" w:rsidRPr="00F34896" w14:paraId="054063AF"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14D8B7F0" w14:textId="0DACAFB0" w:rsidR="002D4B54" w:rsidRPr="00F34896" w:rsidRDefault="002077A8" w:rsidP="00973F5E">
            <w:r w:rsidRPr="002077A8">
              <w:t>Seidu Swaray</w:t>
            </w:r>
          </w:p>
        </w:tc>
        <w:tc>
          <w:tcPr>
            <w:tcW w:w="593" w:type="pct"/>
            <w:tcBorders>
              <w:top w:val="single" w:sz="4" w:space="0" w:color="auto"/>
              <w:left w:val="nil"/>
              <w:bottom w:val="single" w:sz="4" w:space="0" w:color="auto"/>
              <w:right w:val="single" w:sz="4" w:space="0" w:color="auto"/>
            </w:tcBorders>
          </w:tcPr>
          <w:p w14:paraId="54D8A498" w14:textId="173EA8DE" w:rsidR="002D4B54" w:rsidRPr="00F34896" w:rsidRDefault="00F34896" w:rsidP="00973F5E">
            <w:r>
              <w:t>Liberia</w:t>
            </w:r>
          </w:p>
        </w:tc>
        <w:tc>
          <w:tcPr>
            <w:tcW w:w="1748" w:type="pct"/>
            <w:tcBorders>
              <w:top w:val="single" w:sz="4" w:space="0" w:color="auto"/>
              <w:left w:val="single" w:sz="4" w:space="0" w:color="auto"/>
              <w:bottom w:val="single" w:sz="4" w:space="0" w:color="auto"/>
              <w:right w:val="single" w:sz="4" w:space="0" w:color="auto"/>
            </w:tcBorders>
            <w:vAlign w:val="center"/>
          </w:tcPr>
          <w:p w14:paraId="59152570" w14:textId="6AC2D65A" w:rsidR="002D4B54" w:rsidRPr="00F34896" w:rsidRDefault="002077A8" w:rsidP="00973F5E">
            <w:r>
              <w:t xml:space="preserve">Executive Director, </w:t>
            </w:r>
            <w:r w:rsidR="002D4B54" w:rsidRPr="00F34896">
              <w:t>LAPS</w:t>
            </w:r>
          </w:p>
        </w:tc>
        <w:tc>
          <w:tcPr>
            <w:tcW w:w="1988" w:type="pct"/>
            <w:tcBorders>
              <w:top w:val="single" w:sz="4" w:space="0" w:color="auto"/>
              <w:left w:val="nil"/>
              <w:bottom w:val="single" w:sz="4" w:space="0" w:color="auto"/>
              <w:right w:val="single" w:sz="4" w:space="0" w:color="auto"/>
            </w:tcBorders>
          </w:tcPr>
          <w:p w14:paraId="1B4A1CD2" w14:textId="480C7FAC" w:rsidR="002D4B54" w:rsidRPr="00F34896" w:rsidRDefault="00C2454B" w:rsidP="00973F5E">
            <w:hyperlink r:id="rId55" w:history="1">
              <w:r w:rsidR="002077A8" w:rsidRPr="00AA24AC">
                <w:rPr>
                  <w:rStyle w:val="Lienhypertexte"/>
                </w:rPr>
                <w:t>lapsprogram@gmail.com</w:t>
              </w:r>
            </w:hyperlink>
            <w:r w:rsidR="002077A8">
              <w:t xml:space="preserve"> </w:t>
            </w:r>
          </w:p>
        </w:tc>
      </w:tr>
      <w:tr w:rsidR="002D4B54" w:rsidRPr="00F34896" w14:paraId="711D8DD0"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0F95450A" w14:textId="58C26546" w:rsidR="002D4B54" w:rsidRPr="00F34896" w:rsidRDefault="002D4B54" w:rsidP="002D4B54">
            <w:r w:rsidRPr="00F34896">
              <w:t>Dr Brima Osiao-Kamara</w:t>
            </w:r>
          </w:p>
        </w:tc>
        <w:tc>
          <w:tcPr>
            <w:tcW w:w="593" w:type="pct"/>
            <w:tcBorders>
              <w:top w:val="single" w:sz="4" w:space="0" w:color="auto"/>
              <w:left w:val="nil"/>
              <w:bottom w:val="single" w:sz="4" w:space="0" w:color="auto"/>
              <w:right w:val="single" w:sz="4" w:space="0" w:color="auto"/>
            </w:tcBorders>
          </w:tcPr>
          <w:p w14:paraId="4D04A71B" w14:textId="379983FB" w:rsidR="002D4B54" w:rsidRPr="00F34896" w:rsidRDefault="00F34896" w:rsidP="002D4B54">
            <w:r>
              <w:t>Sierra Leone</w:t>
            </w:r>
          </w:p>
        </w:tc>
        <w:tc>
          <w:tcPr>
            <w:tcW w:w="1748" w:type="pct"/>
            <w:tcBorders>
              <w:top w:val="single" w:sz="4" w:space="0" w:color="auto"/>
              <w:left w:val="single" w:sz="4" w:space="0" w:color="auto"/>
              <w:bottom w:val="single" w:sz="4" w:space="0" w:color="auto"/>
              <w:right w:val="single" w:sz="4" w:space="0" w:color="auto"/>
            </w:tcBorders>
            <w:vAlign w:val="center"/>
          </w:tcPr>
          <w:p w14:paraId="6C863738" w14:textId="24EDACA3" w:rsidR="002D4B54" w:rsidRPr="00F34896" w:rsidRDefault="002D4B54" w:rsidP="002D4B54">
            <w:r w:rsidRPr="00F34896">
              <w:t>DHMT WAU</w:t>
            </w:r>
          </w:p>
        </w:tc>
        <w:tc>
          <w:tcPr>
            <w:tcW w:w="1988" w:type="pct"/>
            <w:tcBorders>
              <w:top w:val="single" w:sz="4" w:space="0" w:color="auto"/>
              <w:left w:val="nil"/>
              <w:bottom w:val="single" w:sz="4" w:space="0" w:color="auto"/>
              <w:right w:val="single" w:sz="4" w:space="0" w:color="auto"/>
            </w:tcBorders>
          </w:tcPr>
          <w:p w14:paraId="74014E16" w14:textId="6E00D651" w:rsidR="002D4B54" w:rsidRPr="00F34896" w:rsidRDefault="00C2454B" w:rsidP="002D4B54">
            <w:hyperlink r:id="rId56" w:history="1">
              <w:r w:rsidR="002D4B54" w:rsidRPr="00F34896">
                <w:rPr>
                  <w:rStyle w:val="Lienhypertexte"/>
                </w:rPr>
                <w:t>brimaosaiokamara@gmail.com</w:t>
              </w:r>
            </w:hyperlink>
            <w:r w:rsidR="002D4B54" w:rsidRPr="00F34896">
              <w:t xml:space="preserve"> </w:t>
            </w:r>
          </w:p>
        </w:tc>
      </w:tr>
      <w:tr w:rsidR="002D4B54" w:rsidRPr="00F34896" w14:paraId="5BB5BD3E"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15D64D17" w14:textId="7766C3DC" w:rsidR="002D4B54" w:rsidRPr="00F34896" w:rsidRDefault="002D4B54" w:rsidP="002D4B54">
            <w:r w:rsidRPr="00F34896">
              <w:lastRenderedPageBreak/>
              <w:t>Dr. Sylvia Fasuluku-Wusman</w:t>
            </w:r>
          </w:p>
        </w:tc>
        <w:tc>
          <w:tcPr>
            <w:tcW w:w="593" w:type="pct"/>
            <w:tcBorders>
              <w:top w:val="single" w:sz="4" w:space="0" w:color="auto"/>
              <w:left w:val="nil"/>
              <w:bottom w:val="single" w:sz="4" w:space="0" w:color="auto"/>
              <w:right w:val="single" w:sz="4" w:space="0" w:color="auto"/>
            </w:tcBorders>
          </w:tcPr>
          <w:p w14:paraId="7C186290" w14:textId="13DAD801" w:rsidR="002D4B54" w:rsidRPr="00F34896" w:rsidRDefault="00F34896" w:rsidP="002D4B54">
            <w:r>
              <w:t>Sierra Leone</w:t>
            </w:r>
          </w:p>
        </w:tc>
        <w:tc>
          <w:tcPr>
            <w:tcW w:w="1748" w:type="pct"/>
            <w:tcBorders>
              <w:top w:val="single" w:sz="4" w:space="0" w:color="auto"/>
              <w:left w:val="single" w:sz="4" w:space="0" w:color="auto"/>
              <w:bottom w:val="single" w:sz="4" w:space="0" w:color="auto"/>
              <w:right w:val="single" w:sz="4" w:space="0" w:color="auto"/>
            </w:tcBorders>
            <w:vAlign w:val="center"/>
          </w:tcPr>
          <w:p w14:paraId="59582DD1" w14:textId="2E011F3E" w:rsidR="002D4B54" w:rsidRPr="00F34896" w:rsidRDefault="002D4B54" w:rsidP="002D4B54">
            <w:r w:rsidRPr="00F34896">
              <w:t>DHMT WAR</w:t>
            </w:r>
          </w:p>
        </w:tc>
        <w:tc>
          <w:tcPr>
            <w:tcW w:w="1988" w:type="pct"/>
            <w:tcBorders>
              <w:top w:val="single" w:sz="4" w:space="0" w:color="auto"/>
              <w:left w:val="nil"/>
              <w:bottom w:val="single" w:sz="4" w:space="0" w:color="auto"/>
              <w:right w:val="single" w:sz="4" w:space="0" w:color="auto"/>
            </w:tcBorders>
          </w:tcPr>
          <w:p w14:paraId="26E28930" w14:textId="38A24A79" w:rsidR="002D4B54" w:rsidRPr="00F34896" w:rsidRDefault="00C2454B" w:rsidP="002D4B54">
            <w:hyperlink r:id="rId57" w:history="1">
              <w:r w:rsidR="002D4B54" w:rsidRPr="00F34896">
                <w:rPr>
                  <w:rStyle w:val="Lienhypertexte"/>
                </w:rPr>
                <w:t>wusman@dhmt-war-sl.org</w:t>
              </w:r>
            </w:hyperlink>
            <w:r w:rsidR="002D4B54" w:rsidRPr="00F34896">
              <w:t xml:space="preserve"> </w:t>
            </w:r>
          </w:p>
        </w:tc>
      </w:tr>
      <w:tr w:rsidR="002D4B54" w:rsidRPr="00F34896" w14:paraId="1EFFE372"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5BD59889" w14:textId="77777777" w:rsidR="002D4B54" w:rsidRPr="00F34896" w:rsidRDefault="002D4B54" w:rsidP="002D4B54">
            <w:r w:rsidRPr="00F34896">
              <w:t>[To contact Solthis SL]</w:t>
            </w:r>
          </w:p>
        </w:tc>
        <w:tc>
          <w:tcPr>
            <w:tcW w:w="593" w:type="pct"/>
            <w:tcBorders>
              <w:top w:val="single" w:sz="4" w:space="0" w:color="auto"/>
              <w:left w:val="nil"/>
              <w:bottom w:val="single" w:sz="4" w:space="0" w:color="auto"/>
              <w:right w:val="single" w:sz="4" w:space="0" w:color="auto"/>
            </w:tcBorders>
          </w:tcPr>
          <w:p w14:paraId="484E18CA" w14:textId="58FDC121" w:rsidR="002D4B54" w:rsidRPr="00F34896" w:rsidRDefault="00F34896" w:rsidP="002D4B54">
            <w:pPr>
              <w:rPr>
                <w:lang w:val="en-US"/>
              </w:rPr>
            </w:pPr>
            <w:r w:rsidRPr="00F34896">
              <w:rPr>
                <w:lang w:val="en-US"/>
              </w:rPr>
              <w:t>Sierra Leone</w:t>
            </w:r>
          </w:p>
        </w:tc>
        <w:tc>
          <w:tcPr>
            <w:tcW w:w="1748" w:type="pct"/>
            <w:tcBorders>
              <w:top w:val="single" w:sz="4" w:space="0" w:color="auto"/>
              <w:left w:val="single" w:sz="4" w:space="0" w:color="auto"/>
              <w:bottom w:val="single" w:sz="4" w:space="0" w:color="auto"/>
              <w:right w:val="single" w:sz="4" w:space="0" w:color="auto"/>
            </w:tcBorders>
            <w:vAlign w:val="center"/>
          </w:tcPr>
          <w:p w14:paraId="2C49A693" w14:textId="0E009B2F" w:rsidR="002D4B54" w:rsidRPr="00F34896" w:rsidRDefault="002D4B54" w:rsidP="002D4B54">
            <w:pPr>
              <w:rPr>
                <w:lang w:val="en-GB"/>
              </w:rPr>
            </w:pPr>
            <w:r w:rsidRPr="00F34896">
              <w:rPr>
                <w:lang w:val="en-US"/>
              </w:rPr>
              <w:t>District HIV Supervisors Sierra Leone</w:t>
            </w:r>
          </w:p>
        </w:tc>
        <w:tc>
          <w:tcPr>
            <w:tcW w:w="1988" w:type="pct"/>
            <w:tcBorders>
              <w:top w:val="single" w:sz="4" w:space="0" w:color="auto"/>
              <w:left w:val="nil"/>
              <w:bottom w:val="single" w:sz="4" w:space="0" w:color="auto"/>
              <w:right w:val="single" w:sz="4" w:space="0" w:color="auto"/>
            </w:tcBorders>
          </w:tcPr>
          <w:p w14:paraId="208810F9" w14:textId="77777777" w:rsidR="002D4B54" w:rsidRPr="00F34896" w:rsidRDefault="002D4B54" w:rsidP="002D4B54">
            <w:pPr>
              <w:rPr>
                <w:lang w:val="en-GB"/>
              </w:rPr>
            </w:pPr>
            <w:r w:rsidRPr="00F34896">
              <w:t>[To contact SOLTHIS SL]</w:t>
            </w:r>
          </w:p>
        </w:tc>
      </w:tr>
      <w:tr w:rsidR="002D4B54" w:rsidRPr="00F34896" w14:paraId="3707059E"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410E20EF" w14:textId="29058534" w:rsidR="002D4B54" w:rsidRPr="00F34896" w:rsidRDefault="002D4B54" w:rsidP="002D4B54">
            <w:r w:rsidRPr="00F34896">
              <w:t>Mohammed B Jalloh</w:t>
            </w:r>
          </w:p>
        </w:tc>
        <w:tc>
          <w:tcPr>
            <w:tcW w:w="593" w:type="pct"/>
            <w:tcBorders>
              <w:top w:val="single" w:sz="4" w:space="0" w:color="auto"/>
              <w:left w:val="nil"/>
              <w:bottom w:val="single" w:sz="4" w:space="0" w:color="auto"/>
              <w:right w:val="single" w:sz="4" w:space="0" w:color="auto"/>
            </w:tcBorders>
          </w:tcPr>
          <w:p w14:paraId="21E22B09" w14:textId="1080E964" w:rsidR="002D4B54" w:rsidRPr="00F34896" w:rsidRDefault="00F34896" w:rsidP="002D4B54">
            <w:r>
              <w:t xml:space="preserve">Sierra Leone </w:t>
            </w:r>
          </w:p>
        </w:tc>
        <w:tc>
          <w:tcPr>
            <w:tcW w:w="1748" w:type="pct"/>
            <w:tcBorders>
              <w:top w:val="single" w:sz="4" w:space="0" w:color="auto"/>
              <w:left w:val="single" w:sz="4" w:space="0" w:color="auto"/>
              <w:bottom w:val="single" w:sz="4" w:space="0" w:color="auto"/>
              <w:right w:val="single" w:sz="4" w:space="0" w:color="auto"/>
            </w:tcBorders>
            <w:vAlign w:val="center"/>
          </w:tcPr>
          <w:p w14:paraId="56124C89" w14:textId="01C93889" w:rsidR="002D4B54" w:rsidRPr="00F34896" w:rsidRDefault="00F34896" w:rsidP="002D4B54">
            <w:r>
              <w:t xml:space="preserve">CEO, </w:t>
            </w:r>
            <w:r w:rsidR="002D4B54" w:rsidRPr="00F34896">
              <w:t>FOCUS 1000</w:t>
            </w:r>
          </w:p>
        </w:tc>
        <w:tc>
          <w:tcPr>
            <w:tcW w:w="1988" w:type="pct"/>
            <w:tcBorders>
              <w:top w:val="single" w:sz="4" w:space="0" w:color="auto"/>
              <w:left w:val="nil"/>
              <w:bottom w:val="single" w:sz="4" w:space="0" w:color="auto"/>
              <w:right w:val="single" w:sz="4" w:space="0" w:color="auto"/>
            </w:tcBorders>
          </w:tcPr>
          <w:p w14:paraId="170F0A33" w14:textId="6E54ABD6" w:rsidR="002D4B54" w:rsidRPr="00F34896" w:rsidRDefault="00C2454B" w:rsidP="002D4B54">
            <w:hyperlink r:id="rId58" w:history="1">
              <w:r w:rsidR="002D4B54" w:rsidRPr="00F34896">
                <w:rPr>
                  <w:rStyle w:val="Lienhypertexte"/>
                </w:rPr>
                <w:t>mbjalloh@focus1000.org</w:t>
              </w:r>
            </w:hyperlink>
            <w:r w:rsidR="002D4B54" w:rsidRPr="00F34896">
              <w:t xml:space="preserve"> </w:t>
            </w:r>
          </w:p>
        </w:tc>
      </w:tr>
      <w:tr w:rsidR="002D4B54" w:rsidRPr="00F34896" w14:paraId="374AD805"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439ECF38" w14:textId="16B5B489" w:rsidR="002D4B54" w:rsidRPr="00F34896" w:rsidRDefault="002D4B54" w:rsidP="002D4B54">
            <w:r w:rsidRPr="00F34896">
              <w:t>Foday Sesay</w:t>
            </w:r>
          </w:p>
        </w:tc>
        <w:tc>
          <w:tcPr>
            <w:tcW w:w="593" w:type="pct"/>
            <w:tcBorders>
              <w:top w:val="single" w:sz="4" w:space="0" w:color="auto"/>
              <w:left w:val="nil"/>
              <w:bottom w:val="single" w:sz="4" w:space="0" w:color="auto"/>
              <w:right w:val="single" w:sz="4" w:space="0" w:color="auto"/>
            </w:tcBorders>
          </w:tcPr>
          <w:p w14:paraId="21088AD4" w14:textId="077DE725" w:rsidR="002D4B54" w:rsidRPr="00F34896" w:rsidRDefault="00F34896" w:rsidP="002D4B54">
            <w:r>
              <w:t>Sierra Leone</w:t>
            </w:r>
          </w:p>
        </w:tc>
        <w:tc>
          <w:tcPr>
            <w:tcW w:w="1748" w:type="pct"/>
            <w:tcBorders>
              <w:top w:val="single" w:sz="4" w:space="0" w:color="auto"/>
              <w:left w:val="single" w:sz="4" w:space="0" w:color="auto"/>
              <w:bottom w:val="single" w:sz="4" w:space="0" w:color="auto"/>
              <w:right w:val="single" w:sz="4" w:space="0" w:color="auto"/>
            </w:tcBorders>
            <w:vAlign w:val="center"/>
          </w:tcPr>
          <w:p w14:paraId="3E805F33" w14:textId="1D2D5274" w:rsidR="002D4B54" w:rsidRPr="00F34896" w:rsidRDefault="00F34896" w:rsidP="002D4B54">
            <w:r>
              <w:t xml:space="preserve">Project Manager, </w:t>
            </w:r>
            <w:r w:rsidR="002D4B54" w:rsidRPr="00F34896">
              <w:t>CAWEC</w:t>
            </w:r>
          </w:p>
        </w:tc>
        <w:tc>
          <w:tcPr>
            <w:tcW w:w="1988" w:type="pct"/>
            <w:tcBorders>
              <w:top w:val="single" w:sz="4" w:space="0" w:color="auto"/>
              <w:left w:val="nil"/>
              <w:bottom w:val="single" w:sz="4" w:space="0" w:color="auto"/>
              <w:right w:val="single" w:sz="4" w:space="0" w:color="auto"/>
            </w:tcBorders>
          </w:tcPr>
          <w:p w14:paraId="5DD108C8" w14:textId="18BEB77A" w:rsidR="002D4B54" w:rsidRPr="00F34896" w:rsidRDefault="00C2454B" w:rsidP="002D4B54">
            <w:hyperlink r:id="rId59" w:history="1">
              <w:r w:rsidR="002D4B54" w:rsidRPr="00F34896">
                <w:rPr>
                  <w:rStyle w:val="Lienhypertexte"/>
                </w:rPr>
                <w:t>cawec172007@yahoo.com</w:t>
              </w:r>
            </w:hyperlink>
            <w:r w:rsidR="002D4B54" w:rsidRPr="00F34896">
              <w:t xml:space="preserve"> </w:t>
            </w:r>
          </w:p>
        </w:tc>
      </w:tr>
      <w:tr w:rsidR="002D4B54" w:rsidRPr="00151FD3" w14:paraId="6A76DF99" w14:textId="77777777" w:rsidTr="00F34896">
        <w:trPr>
          <w:trHeight w:val="300"/>
        </w:trPr>
        <w:tc>
          <w:tcPr>
            <w:tcW w:w="672" w:type="pct"/>
            <w:tcBorders>
              <w:top w:val="single" w:sz="4" w:space="0" w:color="auto"/>
              <w:left w:val="single" w:sz="4" w:space="0" w:color="auto"/>
              <w:bottom w:val="single" w:sz="4" w:space="0" w:color="auto"/>
              <w:right w:val="single" w:sz="4" w:space="0" w:color="auto"/>
            </w:tcBorders>
            <w:vAlign w:val="center"/>
          </w:tcPr>
          <w:p w14:paraId="197ABF2A" w14:textId="04CC9F67" w:rsidR="002D4B54" w:rsidRPr="00F34896" w:rsidRDefault="002D4B54" w:rsidP="002D4B54">
            <w:r w:rsidRPr="00F34896">
              <w:t>Edward Bockarie</w:t>
            </w:r>
          </w:p>
        </w:tc>
        <w:tc>
          <w:tcPr>
            <w:tcW w:w="593" w:type="pct"/>
            <w:tcBorders>
              <w:top w:val="single" w:sz="4" w:space="0" w:color="auto"/>
              <w:left w:val="nil"/>
              <w:bottom w:val="single" w:sz="4" w:space="0" w:color="auto"/>
              <w:right w:val="single" w:sz="4" w:space="0" w:color="auto"/>
            </w:tcBorders>
          </w:tcPr>
          <w:p w14:paraId="54DCEC1E" w14:textId="5D93B15E" w:rsidR="002D4B54" w:rsidRPr="00F34896" w:rsidRDefault="00F34896" w:rsidP="002D4B54">
            <w:r>
              <w:t>Sierra Leone</w:t>
            </w:r>
          </w:p>
        </w:tc>
        <w:tc>
          <w:tcPr>
            <w:tcW w:w="1748" w:type="pct"/>
            <w:tcBorders>
              <w:top w:val="single" w:sz="4" w:space="0" w:color="auto"/>
              <w:left w:val="single" w:sz="4" w:space="0" w:color="auto"/>
              <w:bottom w:val="single" w:sz="4" w:space="0" w:color="auto"/>
              <w:right w:val="single" w:sz="4" w:space="0" w:color="auto"/>
            </w:tcBorders>
            <w:vAlign w:val="center"/>
          </w:tcPr>
          <w:p w14:paraId="15046064" w14:textId="3C037541" w:rsidR="002D4B54" w:rsidRPr="00F34896" w:rsidRDefault="00F34896" w:rsidP="002D4B54">
            <w:r>
              <w:t xml:space="preserve">Programme Director, </w:t>
            </w:r>
            <w:r w:rsidR="002D4B54" w:rsidRPr="00F34896">
              <w:t>CAPS</w:t>
            </w:r>
          </w:p>
        </w:tc>
        <w:tc>
          <w:tcPr>
            <w:tcW w:w="1988" w:type="pct"/>
            <w:tcBorders>
              <w:top w:val="single" w:sz="4" w:space="0" w:color="auto"/>
              <w:left w:val="nil"/>
              <w:bottom w:val="single" w:sz="4" w:space="0" w:color="auto"/>
              <w:right w:val="single" w:sz="4" w:space="0" w:color="auto"/>
            </w:tcBorders>
          </w:tcPr>
          <w:p w14:paraId="63F288CC" w14:textId="1941542A" w:rsidR="002D4B54" w:rsidRDefault="00C2454B" w:rsidP="002D4B54">
            <w:hyperlink r:id="rId60" w:history="1">
              <w:r w:rsidR="002D4B54" w:rsidRPr="00F34896">
                <w:rPr>
                  <w:rStyle w:val="Lienhypertexte"/>
                </w:rPr>
                <w:t>ebockarie@capssl.org</w:t>
              </w:r>
            </w:hyperlink>
            <w:r w:rsidR="002D4B54" w:rsidRPr="00F34896">
              <w:t xml:space="preserve"> </w:t>
            </w:r>
          </w:p>
        </w:tc>
      </w:tr>
    </w:tbl>
    <w:p w14:paraId="1CCF1854" w14:textId="77777777" w:rsidR="002E2044" w:rsidRPr="00B61671" w:rsidRDefault="002E2044" w:rsidP="00973F5E">
      <w:pPr>
        <w:rPr>
          <w:lang w:val="en-GB"/>
        </w:rPr>
      </w:pPr>
    </w:p>
    <w:p w14:paraId="4FE51CAA" w14:textId="77777777" w:rsidR="002E2044" w:rsidRPr="00B61671" w:rsidRDefault="002E2044" w:rsidP="00973F5E">
      <w:pPr>
        <w:rPr>
          <w:lang w:val="en-GB"/>
        </w:rPr>
      </w:pPr>
    </w:p>
    <w:p w14:paraId="238990E8" w14:textId="77777777" w:rsidR="002E2044" w:rsidRPr="00B61671" w:rsidRDefault="002E2044" w:rsidP="00973F5E">
      <w:pPr>
        <w:rPr>
          <w:lang w:val="en-GB"/>
        </w:rPr>
      </w:pPr>
      <w:r w:rsidRPr="00B61671">
        <w:rPr>
          <w:lang w:val="en-GB"/>
        </w:rPr>
        <w:br w:type="page"/>
      </w:r>
    </w:p>
    <w:p w14:paraId="2A32BC2B" w14:textId="77777777" w:rsidR="009C73BD" w:rsidRPr="002077A8" w:rsidRDefault="009C73BD" w:rsidP="009C73BD">
      <w:pPr>
        <w:pStyle w:val="Titre2"/>
        <w:numPr>
          <w:ilvl w:val="0"/>
          <w:numId w:val="0"/>
        </w:numPr>
      </w:pPr>
      <w:r w:rsidRPr="002077A8">
        <w:lastRenderedPageBreak/>
        <w:t>Annexe V : Tableau des critères d'évaluation</w:t>
      </w:r>
    </w:p>
    <w:p w14:paraId="77697703" w14:textId="77777777" w:rsidR="009C73BD" w:rsidRPr="00151FD3" w:rsidRDefault="009C73BD" w:rsidP="009C73BD"/>
    <w:p w14:paraId="2407B38A" w14:textId="6376FEFF" w:rsidR="009C73BD" w:rsidRPr="00151FD3" w:rsidRDefault="00E6741F" w:rsidP="009C73BD">
      <w:r>
        <w:t>L'évaluateur.</w:t>
      </w:r>
      <w:r w:rsidR="009C73BD" w:rsidRPr="00151FD3">
        <w:t xml:space="preserve">trice doit utiliser le tableau suivant afin de noter les performances globales de l'intervention en faisant usage des critères CAD. Le tableau doit être inclus soit dans le résumé exécutif soit dans le corps du texte du rapport. </w:t>
      </w:r>
    </w:p>
    <w:p w14:paraId="567F7BF0" w14:textId="77777777" w:rsidR="009C73BD" w:rsidRPr="00151FD3" w:rsidRDefault="009C73BD" w:rsidP="009C73BD"/>
    <w:tbl>
      <w:tblPr>
        <w:tblW w:w="0" w:type="auto"/>
        <w:tblInd w:w="-121" w:type="dxa"/>
        <w:tblLayout w:type="fixed"/>
        <w:tblLook w:val="0000" w:firstRow="0" w:lastRow="0" w:firstColumn="0" w:lastColumn="0" w:noHBand="0" w:noVBand="0"/>
      </w:tblPr>
      <w:tblGrid>
        <w:gridCol w:w="3543"/>
        <w:gridCol w:w="325"/>
        <w:gridCol w:w="311"/>
        <w:gridCol w:w="342"/>
        <w:gridCol w:w="365"/>
        <w:gridCol w:w="353"/>
        <w:gridCol w:w="3904"/>
      </w:tblGrid>
      <w:tr w:rsidR="009C73BD" w:rsidRPr="00151FD3" w14:paraId="1D803555" w14:textId="77777777" w:rsidTr="00B61671">
        <w:tc>
          <w:tcPr>
            <w:tcW w:w="3543" w:type="dxa"/>
            <w:vMerge w:val="restart"/>
            <w:tcBorders>
              <w:top w:val="single" w:sz="4" w:space="0" w:color="000000"/>
              <w:left w:val="single" w:sz="4" w:space="0" w:color="000000"/>
              <w:bottom w:val="single" w:sz="4" w:space="0" w:color="000000"/>
            </w:tcBorders>
            <w:shd w:val="clear" w:color="auto" w:fill="auto"/>
          </w:tcPr>
          <w:p w14:paraId="73C298FA" w14:textId="77777777" w:rsidR="009C73BD" w:rsidRPr="00151FD3" w:rsidRDefault="009C73BD" w:rsidP="008C0CDF">
            <w:pPr>
              <w:rPr>
                <w:lang w:val="en-US"/>
              </w:rPr>
            </w:pPr>
            <w:r w:rsidRPr="00151FD3">
              <w:rPr>
                <w:lang w:val="en-US"/>
              </w:rPr>
              <w:t>Critères</w:t>
            </w:r>
          </w:p>
        </w:tc>
        <w:tc>
          <w:tcPr>
            <w:tcW w:w="1696" w:type="dxa"/>
            <w:gridSpan w:val="5"/>
            <w:tcBorders>
              <w:top w:val="single" w:sz="4" w:space="0" w:color="000000"/>
              <w:left w:val="single" w:sz="4" w:space="0" w:color="000000"/>
              <w:bottom w:val="single" w:sz="4" w:space="0" w:color="000000"/>
            </w:tcBorders>
            <w:shd w:val="clear" w:color="auto" w:fill="auto"/>
          </w:tcPr>
          <w:p w14:paraId="0B739327" w14:textId="77777777" w:rsidR="009C73BD" w:rsidRPr="00151FD3" w:rsidRDefault="009C73BD" w:rsidP="008C0CDF">
            <w:pPr>
              <w:rPr>
                <w:sz w:val="16"/>
                <w:szCs w:val="16"/>
                <w:lang w:val="en-US"/>
              </w:rPr>
            </w:pPr>
            <w:r w:rsidRPr="00151FD3">
              <w:rPr>
                <w:lang w:val="en-US"/>
              </w:rPr>
              <w:t>Notation</w:t>
            </w:r>
          </w:p>
          <w:p w14:paraId="6BE0FB09" w14:textId="77777777" w:rsidR="009C73BD" w:rsidRPr="00151FD3" w:rsidRDefault="009C73BD" w:rsidP="008C0CDF">
            <w:pPr>
              <w:rPr>
                <w:lang w:val="en-US"/>
              </w:rPr>
            </w:pPr>
            <w:r w:rsidRPr="00151FD3">
              <w:rPr>
                <w:lang w:val="en-US"/>
              </w:rPr>
              <w:t>(1 pauvre, 5 élévé)</w:t>
            </w:r>
          </w:p>
        </w:tc>
        <w:tc>
          <w:tcPr>
            <w:tcW w:w="3904" w:type="dxa"/>
            <w:tcBorders>
              <w:top w:val="single" w:sz="4" w:space="0" w:color="000000"/>
              <w:left w:val="single" w:sz="4" w:space="0" w:color="000000"/>
              <w:right w:val="single" w:sz="4" w:space="0" w:color="000000"/>
            </w:tcBorders>
            <w:shd w:val="clear" w:color="auto" w:fill="auto"/>
          </w:tcPr>
          <w:p w14:paraId="310B6721" w14:textId="77777777" w:rsidR="009C73BD" w:rsidRPr="00151FD3" w:rsidRDefault="009C73BD" w:rsidP="008C0CDF">
            <w:pPr>
              <w:rPr>
                <w:lang w:val="en-US"/>
              </w:rPr>
            </w:pPr>
            <w:r w:rsidRPr="00151FD3">
              <w:rPr>
                <w:lang w:val="en-US"/>
              </w:rPr>
              <w:t>Justification</w:t>
            </w:r>
          </w:p>
        </w:tc>
      </w:tr>
      <w:tr w:rsidR="00C129F2" w:rsidRPr="00151FD3" w14:paraId="6FF4E5E3" w14:textId="77777777" w:rsidTr="008C0CDF">
        <w:tc>
          <w:tcPr>
            <w:tcW w:w="3543" w:type="dxa"/>
            <w:vMerge/>
            <w:tcBorders>
              <w:top w:val="single" w:sz="4" w:space="0" w:color="000000"/>
              <w:left w:val="single" w:sz="4" w:space="0" w:color="000000"/>
              <w:bottom w:val="single" w:sz="4" w:space="0" w:color="000000"/>
            </w:tcBorders>
            <w:shd w:val="clear" w:color="auto" w:fill="auto"/>
          </w:tcPr>
          <w:p w14:paraId="5A8AB746" w14:textId="77777777" w:rsidR="009C73BD" w:rsidRPr="00151FD3" w:rsidRDefault="009C73BD" w:rsidP="008C0CDF">
            <w:pPr>
              <w:rPr>
                <w:lang w:val="en-US"/>
              </w:rPr>
            </w:pPr>
          </w:p>
        </w:tc>
        <w:tc>
          <w:tcPr>
            <w:tcW w:w="325" w:type="dxa"/>
            <w:tcBorders>
              <w:top w:val="single" w:sz="4" w:space="0" w:color="000000"/>
              <w:left w:val="single" w:sz="4" w:space="0" w:color="000000"/>
              <w:bottom w:val="single" w:sz="4" w:space="0" w:color="000000"/>
            </w:tcBorders>
            <w:shd w:val="clear" w:color="auto" w:fill="FF0000"/>
          </w:tcPr>
          <w:p w14:paraId="16A5D784" w14:textId="77777777" w:rsidR="009C73BD" w:rsidRPr="00151FD3" w:rsidRDefault="009C73BD" w:rsidP="008C0CDF">
            <w:pPr>
              <w:rPr>
                <w:lang w:val="en-US"/>
              </w:rPr>
            </w:pPr>
            <w:r w:rsidRPr="00151FD3">
              <w:rPr>
                <w:lang w:val="en-US"/>
              </w:rPr>
              <w:t>1</w:t>
            </w:r>
          </w:p>
        </w:tc>
        <w:tc>
          <w:tcPr>
            <w:tcW w:w="311" w:type="dxa"/>
            <w:tcBorders>
              <w:top w:val="single" w:sz="4" w:space="0" w:color="000000"/>
              <w:left w:val="single" w:sz="4" w:space="0" w:color="000000"/>
              <w:bottom w:val="single" w:sz="4" w:space="0" w:color="000000"/>
            </w:tcBorders>
            <w:shd w:val="clear" w:color="auto" w:fill="FFC000"/>
          </w:tcPr>
          <w:p w14:paraId="7349A9AF" w14:textId="77777777" w:rsidR="009C73BD" w:rsidRPr="00151FD3" w:rsidRDefault="009C73BD" w:rsidP="008C0CDF">
            <w:pPr>
              <w:rPr>
                <w:lang w:val="en-US"/>
              </w:rPr>
            </w:pPr>
            <w:r w:rsidRPr="00151FD3">
              <w:rPr>
                <w:lang w:val="en-US"/>
              </w:rPr>
              <w:t>2</w:t>
            </w:r>
          </w:p>
        </w:tc>
        <w:tc>
          <w:tcPr>
            <w:tcW w:w="342" w:type="dxa"/>
            <w:tcBorders>
              <w:top w:val="single" w:sz="4" w:space="0" w:color="000000"/>
              <w:left w:val="single" w:sz="4" w:space="0" w:color="000000"/>
              <w:bottom w:val="single" w:sz="4" w:space="0" w:color="000000"/>
            </w:tcBorders>
            <w:shd w:val="clear" w:color="auto" w:fill="FFFF00"/>
          </w:tcPr>
          <w:p w14:paraId="6BFF8A65" w14:textId="77777777" w:rsidR="009C73BD" w:rsidRPr="00151FD3" w:rsidRDefault="009C73BD" w:rsidP="008C0CDF">
            <w:pPr>
              <w:rPr>
                <w:lang w:val="en-US"/>
              </w:rPr>
            </w:pPr>
            <w:r w:rsidRPr="00151FD3">
              <w:rPr>
                <w:lang w:val="en-US"/>
              </w:rPr>
              <w:t>3</w:t>
            </w:r>
          </w:p>
        </w:tc>
        <w:tc>
          <w:tcPr>
            <w:tcW w:w="365" w:type="dxa"/>
            <w:tcBorders>
              <w:top w:val="single" w:sz="4" w:space="0" w:color="000000"/>
              <w:left w:val="single" w:sz="4" w:space="0" w:color="000000"/>
              <w:bottom w:val="single" w:sz="4" w:space="0" w:color="000000"/>
            </w:tcBorders>
            <w:shd w:val="clear" w:color="auto" w:fill="92D050"/>
          </w:tcPr>
          <w:p w14:paraId="456D2D37" w14:textId="77777777" w:rsidR="009C73BD" w:rsidRPr="00151FD3" w:rsidRDefault="009C73BD" w:rsidP="008C0CDF">
            <w:pPr>
              <w:rPr>
                <w:lang w:val="en-US"/>
              </w:rPr>
            </w:pPr>
            <w:r w:rsidRPr="00151FD3">
              <w:rPr>
                <w:lang w:val="en-US"/>
              </w:rPr>
              <w:t>4</w:t>
            </w:r>
          </w:p>
        </w:tc>
        <w:tc>
          <w:tcPr>
            <w:tcW w:w="353" w:type="dxa"/>
            <w:tcBorders>
              <w:top w:val="single" w:sz="4" w:space="0" w:color="000000"/>
              <w:left w:val="single" w:sz="4" w:space="0" w:color="000000"/>
              <w:bottom w:val="single" w:sz="4" w:space="0" w:color="000000"/>
            </w:tcBorders>
            <w:shd w:val="clear" w:color="auto" w:fill="00B050"/>
          </w:tcPr>
          <w:p w14:paraId="086C7FCF" w14:textId="77777777" w:rsidR="009C73BD" w:rsidRPr="00151FD3" w:rsidRDefault="009C73BD" w:rsidP="008C0CDF">
            <w:pPr>
              <w:rPr>
                <w:lang w:val="en-US"/>
              </w:rPr>
            </w:pPr>
            <w:r w:rsidRPr="00151FD3">
              <w:rPr>
                <w:lang w:val="en-US"/>
              </w:rPr>
              <w:t>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56FE019" w14:textId="77777777" w:rsidR="009C73BD" w:rsidRPr="00151FD3" w:rsidRDefault="009C73BD" w:rsidP="008C0CDF">
            <w:pPr>
              <w:rPr>
                <w:lang w:val="en-US"/>
              </w:rPr>
            </w:pPr>
          </w:p>
        </w:tc>
      </w:tr>
      <w:tr w:rsidR="009C73BD" w:rsidRPr="00151FD3" w14:paraId="6F869E85" w14:textId="77777777" w:rsidTr="00B61671">
        <w:tc>
          <w:tcPr>
            <w:tcW w:w="3543" w:type="dxa"/>
            <w:tcBorders>
              <w:top w:val="single" w:sz="4" w:space="0" w:color="000000"/>
              <w:left w:val="single" w:sz="4" w:space="0" w:color="000000"/>
              <w:bottom w:val="single" w:sz="4" w:space="0" w:color="000000"/>
            </w:tcBorders>
            <w:shd w:val="clear" w:color="auto" w:fill="auto"/>
          </w:tcPr>
          <w:p w14:paraId="21242842" w14:textId="77777777" w:rsidR="009C73BD" w:rsidRPr="00151FD3" w:rsidRDefault="009C73BD" w:rsidP="008C0CDF">
            <w:pPr>
              <w:rPr>
                <w:lang w:val="en-US"/>
              </w:rPr>
            </w:pPr>
            <w:r w:rsidRPr="00151FD3">
              <w:rPr>
                <w:lang w:val="en-US"/>
              </w:rPr>
              <w:t>Conception</w:t>
            </w:r>
          </w:p>
        </w:tc>
        <w:tc>
          <w:tcPr>
            <w:tcW w:w="325" w:type="dxa"/>
            <w:tcBorders>
              <w:top w:val="single" w:sz="4" w:space="0" w:color="000000"/>
              <w:left w:val="single" w:sz="4" w:space="0" w:color="000000"/>
              <w:bottom w:val="single" w:sz="4" w:space="0" w:color="000000"/>
            </w:tcBorders>
            <w:shd w:val="clear" w:color="auto" w:fill="auto"/>
          </w:tcPr>
          <w:p w14:paraId="032929F2" w14:textId="77777777" w:rsidR="009C73BD" w:rsidRPr="00151FD3" w:rsidRDefault="009C73BD" w:rsidP="008C0CDF">
            <w:pPr>
              <w:rPr>
                <w:lang w:val="en-US"/>
              </w:rPr>
            </w:pPr>
          </w:p>
        </w:tc>
        <w:tc>
          <w:tcPr>
            <w:tcW w:w="311" w:type="dxa"/>
            <w:tcBorders>
              <w:top w:val="single" w:sz="4" w:space="0" w:color="000000"/>
              <w:left w:val="single" w:sz="4" w:space="0" w:color="000000"/>
              <w:bottom w:val="single" w:sz="4" w:space="0" w:color="000000"/>
            </w:tcBorders>
            <w:shd w:val="clear" w:color="auto" w:fill="auto"/>
          </w:tcPr>
          <w:p w14:paraId="5D3AE4B5" w14:textId="77777777" w:rsidR="009C73BD" w:rsidRPr="00151FD3" w:rsidRDefault="009C73BD" w:rsidP="008C0CDF">
            <w:pPr>
              <w:rPr>
                <w:lang w:val="en-US"/>
              </w:rPr>
            </w:pPr>
          </w:p>
        </w:tc>
        <w:tc>
          <w:tcPr>
            <w:tcW w:w="342" w:type="dxa"/>
            <w:tcBorders>
              <w:top w:val="single" w:sz="4" w:space="0" w:color="000000"/>
              <w:left w:val="single" w:sz="4" w:space="0" w:color="000000"/>
              <w:bottom w:val="single" w:sz="4" w:space="0" w:color="000000"/>
            </w:tcBorders>
            <w:shd w:val="clear" w:color="auto" w:fill="auto"/>
          </w:tcPr>
          <w:p w14:paraId="3764CBA6" w14:textId="77777777" w:rsidR="009C73BD" w:rsidRPr="00151FD3" w:rsidRDefault="009C73BD" w:rsidP="008C0CDF">
            <w:pPr>
              <w:rPr>
                <w:lang w:val="en-US"/>
              </w:rPr>
            </w:pPr>
          </w:p>
        </w:tc>
        <w:tc>
          <w:tcPr>
            <w:tcW w:w="365" w:type="dxa"/>
            <w:tcBorders>
              <w:top w:val="single" w:sz="4" w:space="0" w:color="000000"/>
              <w:left w:val="single" w:sz="4" w:space="0" w:color="000000"/>
              <w:bottom w:val="single" w:sz="4" w:space="0" w:color="000000"/>
            </w:tcBorders>
            <w:shd w:val="clear" w:color="auto" w:fill="auto"/>
          </w:tcPr>
          <w:p w14:paraId="30E56C42" w14:textId="77777777" w:rsidR="009C73BD" w:rsidRPr="00151FD3" w:rsidRDefault="009C73BD" w:rsidP="008C0CDF">
            <w:pPr>
              <w:rPr>
                <w:lang w:val="en-US"/>
              </w:rPr>
            </w:pPr>
          </w:p>
        </w:tc>
        <w:tc>
          <w:tcPr>
            <w:tcW w:w="353" w:type="dxa"/>
            <w:tcBorders>
              <w:top w:val="single" w:sz="4" w:space="0" w:color="000000"/>
              <w:left w:val="single" w:sz="4" w:space="0" w:color="000000"/>
              <w:bottom w:val="single" w:sz="4" w:space="0" w:color="000000"/>
            </w:tcBorders>
            <w:shd w:val="clear" w:color="auto" w:fill="auto"/>
          </w:tcPr>
          <w:p w14:paraId="6C76E85B" w14:textId="77777777" w:rsidR="009C73BD" w:rsidRPr="00151FD3" w:rsidRDefault="009C73BD" w:rsidP="008C0CDF">
            <w:pPr>
              <w:rPr>
                <w:lang w:val="en-US"/>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28BCD6BB" w14:textId="77777777" w:rsidR="009C73BD" w:rsidRPr="00151FD3" w:rsidRDefault="009C73BD" w:rsidP="008C0CDF">
            <w:pPr>
              <w:rPr>
                <w:lang w:val="en-US"/>
              </w:rPr>
            </w:pPr>
          </w:p>
        </w:tc>
      </w:tr>
      <w:tr w:rsidR="009C73BD" w:rsidRPr="00151FD3" w14:paraId="6E4A0813" w14:textId="77777777" w:rsidTr="00B61671">
        <w:tc>
          <w:tcPr>
            <w:tcW w:w="3543" w:type="dxa"/>
            <w:tcBorders>
              <w:top w:val="single" w:sz="4" w:space="0" w:color="000000"/>
              <w:left w:val="single" w:sz="4" w:space="0" w:color="000000"/>
              <w:bottom w:val="single" w:sz="4" w:space="0" w:color="000000"/>
            </w:tcBorders>
            <w:shd w:val="clear" w:color="auto" w:fill="auto"/>
          </w:tcPr>
          <w:p w14:paraId="1A7C4550" w14:textId="77777777" w:rsidR="009C73BD" w:rsidRPr="00151FD3" w:rsidRDefault="009C73BD" w:rsidP="008C0CDF">
            <w:pPr>
              <w:rPr>
                <w:lang w:val="en-US"/>
              </w:rPr>
            </w:pPr>
            <w:r w:rsidRPr="00151FD3">
              <w:rPr>
                <w:lang w:val="en-US"/>
              </w:rPr>
              <w:t>Pertinence</w:t>
            </w:r>
          </w:p>
        </w:tc>
        <w:tc>
          <w:tcPr>
            <w:tcW w:w="325" w:type="dxa"/>
            <w:tcBorders>
              <w:top w:val="single" w:sz="4" w:space="0" w:color="000000"/>
              <w:left w:val="single" w:sz="4" w:space="0" w:color="000000"/>
              <w:bottom w:val="single" w:sz="4" w:space="0" w:color="000000"/>
            </w:tcBorders>
            <w:shd w:val="clear" w:color="auto" w:fill="auto"/>
          </w:tcPr>
          <w:p w14:paraId="2C7BBE3E" w14:textId="77777777" w:rsidR="009C73BD" w:rsidRPr="00151FD3" w:rsidRDefault="009C73BD" w:rsidP="008C0CDF">
            <w:pPr>
              <w:rPr>
                <w:lang w:val="en-US"/>
              </w:rPr>
            </w:pPr>
          </w:p>
        </w:tc>
        <w:tc>
          <w:tcPr>
            <w:tcW w:w="311" w:type="dxa"/>
            <w:tcBorders>
              <w:top w:val="single" w:sz="4" w:space="0" w:color="000000"/>
              <w:left w:val="single" w:sz="4" w:space="0" w:color="000000"/>
              <w:bottom w:val="single" w:sz="4" w:space="0" w:color="000000"/>
            </w:tcBorders>
            <w:shd w:val="clear" w:color="auto" w:fill="auto"/>
          </w:tcPr>
          <w:p w14:paraId="223E227F" w14:textId="77777777" w:rsidR="009C73BD" w:rsidRPr="00151FD3" w:rsidRDefault="009C73BD" w:rsidP="008C0CDF">
            <w:pPr>
              <w:rPr>
                <w:lang w:val="en-US"/>
              </w:rPr>
            </w:pPr>
          </w:p>
        </w:tc>
        <w:tc>
          <w:tcPr>
            <w:tcW w:w="342" w:type="dxa"/>
            <w:tcBorders>
              <w:top w:val="single" w:sz="4" w:space="0" w:color="000000"/>
              <w:left w:val="single" w:sz="4" w:space="0" w:color="000000"/>
              <w:bottom w:val="single" w:sz="4" w:space="0" w:color="000000"/>
            </w:tcBorders>
            <w:shd w:val="clear" w:color="auto" w:fill="auto"/>
          </w:tcPr>
          <w:p w14:paraId="44BE3109" w14:textId="77777777" w:rsidR="009C73BD" w:rsidRPr="00151FD3" w:rsidRDefault="009C73BD" w:rsidP="008C0CDF">
            <w:pPr>
              <w:rPr>
                <w:lang w:val="en-US"/>
              </w:rPr>
            </w:pPr>
          </w:p>
        </w:tc>
        <w:tc>
          <w:tcPr>
            <w:tcW w:w="365" w:type="dxa"/>
            <w:tcBorders>
              <w:top w:val="single" w:sz="4" w:space="0" w:color="000000"/>
              <w:left w:val="single" w:sz="4" w:space="0" w:color="000000"/>
              <w:bottom w:val="single" w:sz="4" w:space="0" w:color="000000"/>
            </w:tcBorders>
            <w:shd w:val="clear" w:color="auto" w:fill="auto"/>
          </w:tcPr>
          <w:p w14:paraId="4F6C0A60" w14:textId="77777777" w:rsidR="009C73BD" w:rsidRPr="00151FD3" w:rsidRDefault="009C73BD" w:rsidP="008C0CDF">
            <w:pPr>
              <w:rPr>
                <w:lang w:val="en-US"/>
              </w:rPr>
            </w:pPr>
          </w:p>
        </w:tc>
        <w:tc>
          <w:tcPr>
            <w:tcW w:w="353" w:type="dxa"/>
            <w:tcBorders>
              <w:top w:val="single" w:sz="4" w:space="0" w:color="000000"/>
              <w:left w:val="single" w:sz="4" w:space="0" w:color="000000"/>
              <w:bottom w:val="single" w:sz="4" w:space="0" w:color="000000"/>
            </w:tcBorders>
            <w:shd w:val="clear" w:color="auto" w:fill="auto"/>
          </w:tcPr>
          <w:p w14:paraId="7ED6D21F" w14:textId="77777777" w:rsidR="009C73BD" w:rsidRPr="00151FD3" w:rsidRDefault="009C73BD" w:rsidP="008C0CDF">
            <w:pPr>
              <w:rPr>
                <w:lang w:val="en-US"/>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247F9E2" w14:textId="77777777" w:rsidR="009C73BD" w:rsidRPr="00151FD3" w:rsidRDefault="009C73BD" w:rsidP="008C0CDF">
            <w:pPr>
              <w:rPr>
                <w:lang w:val="en-US"/>
              </w:rPr>
            </w:pPr>
          </w:p>
        </w:tc>
      </w:tr>
      <w:tr w:rsidR="009C73BD" w:rsidRPr="00151FD3" w14:paraId="63933AC8" w14:textId="77777777" w:rsidTr="00B61671">
        <w:tc>
          <w:tcPr>
            <w:tcW w:w="3543" w:type="dxa"/>
            <w:tcBorders>
              <w:top w:val="single" w:sz="4" w:space="0" w:color="000000"/>
              <w:left w:val="single" w:sz="4" w:space="0" w:color="000000"/>
              <w:bottom w:val="single" w:sz="4" w:space="0" w:color="000000"/>
            </w:tcBorders>
            <w:shd w:val="clear" w:color="auto" w:fill="auto"/>
          </w:tcPr>
          <w:p w14:paraId="2924AADA" w14:textId="77777777" w:rsidR="009C73BD" w:rsidRPr="00151FD3" w:rsidRDefault="009C73BD" w:rsidP="008C0CDF">
            <w:pPr>
              <w:rPr>
                <w:lang w:val="en-US"/>
              </w:rPr>
            </w:pPr>
            <w:r w:rsidRPr="00151FD3">
              <w:rPr>
                <w:lang w:val="en-US"/>
              </w:rPr>
              <w:t>Cohérence</w:t>
            </w:r>
          </w:p>
        </w:tc>
        <w:tc>
          <w:tcPr>
            <w:tcW w:w="325" w:type="dxa"/>
            <w:tcBorders>
              <w:top w:val="single" w:sz="4" w:space="0" w:color="000000"/>
              <w:left w:val="single" w:sz="4" w:space="0" w:color="000000"/>
              <w:bottom w:val="single" w:sz="4" w:space="0" w:color="000000"/>
            </w:tcBorders>
            <w:shd w:val="clear" w:color="auto" w:fill="auto"/>
          </w:tcPr>
          <w:p w14:paraId="7EBB4109" w14:textId="77777777" w:rsidR="009C73BD" w:rsidRPr="00151FD3" w:rsidRDefault="009C73BD" w:rsidP="008C0CDF">
            <w:pPr>
              <w:rPr>
                <w:lang w:val="en-US"/>
              </w:rPr>
            </w:pPr>
          </w:p>
        </w:tc>
        <w:tc>
          <w:tcPr>
            <w:tcW w:w="311" w:type="dxa"/>
            <w:tcBorders>
              <w:top w:val="single" w:sz="4" w:space="0" w:color="000000"/>
              <w:left w:val="single" w:sz="4" w:space="0" w:color="000000"/>
              <w:bottom w:val="single" w:sz="4" w:space="0" w:color="000000"/>
            </w:tcBorders>
            <w:shd w:val="clear" w:color="auto" w:fill="auto"/>
          </w:tcPr>
          <w:p w14:paraId="70BB0049" w14:textId="77777777" w:rsidR="009C73BD" w:rsidRPr="00151FD3" w:rsidRDefault="009C73BD" w:rsidP="008C0CDF">
            <w:pPr>
              <w:rPr>
                <w:lang w:val="en-US"/>
              </w:rPr>
            </w:pPr>
          </w:p>
        </w:tc>
        <w:tc>
          <w:tcPr>
            <w:tcW w:w="342" w:type="dxa"/>
            <w:tcBorders>
              <w:top w:val="single" w:sz="4" w:space="0" w:color="000000"/>
              <w:left w:val="single" w:sz="4" w:space="0" w:color="000000"/>
              <w:bottom w:val="single" w:sz="4" w:space="0" w:color="000000"/>
            </w:tcBorders>
            <w:shd w:val="clear" w:color="auto" w:fill="auto"/>
          </w:tcPr>
          <w:p w14:paraId="5106E0D6" w14:textId="77777777" w:rsidR="009C73BD" w:rsidRPr="00151FD3" w:rsidRDefault="009C73BD" w:rsidP="008C0CDF">
            <w:pPr>
              <w:rPr>
                <w:lang w:val="en-US"/>
              </w:rPr>
            </w:pPr>
          </w:p>
        </w:tc>
        <w:tc>
          <w:tcPr>
            <w:tcW w:w="365" w:type="dxa"/>
            <w:tcBorders>
              <w:top w:val="single" w:sz="4" w:space="0" w:color="000000"/>
              <w:left w:val="single" w:sz="4" w:space="0" w:color="000000"/>
              <w:bottom w:val="single" w:sz="4" w:space="0" w:color="000000"/>
            </w:tcBorders>
            <w:shd w:val="clear" w:color="auto" w:fill="auto"/>
          </w:tcPr>
          <w:p w14:paraId="0FEC5660" w14:textId="77777777" w:rsidR="009C73BD" w:rsidRPr="00151FD3" w:rsidRDefault="009C73BD" w:rsidP="008C0CDF">
            <w:pPr>
              <w:rPr>
                <w:lang w:val="en-US"/>
              </w:rPr>
            </w:pPr>
          </w:p>
        </w:tc>
        <w:tc>
          <w:tcPr>
            <w:tcW w:w="353" w:type="dxa"/>
            <w:tcBorders>
              <w:top w:val="single" w:sz="4" w:space="0" w:color="000000"/>
              <w:left w:val="single" w:sz="4" w:space="0" w:color="000000"/>
              <w:bottom w:val="single" w:sz="4" w:space="0" w:color="000000"/>
            </w:tcBorders>
            <w:shd w:val="clear" w:color="auto" w:fill="auto"/>
          </w:tcPr>
          <w:p w14:paraId="78BA522D" w14:textId="77777777" w:rsidR="009C73BD" w:rsidRPr="00151FD3" w:rsidRDefault="009C73BD" w:rsidP="008C0CDF">
            <w:pPr>
              <w:rPr>
                <w:lang w:val="en-US"/>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EEF761F" w14:textId="77777777" w:rsidR="009C73BD" w:rsidRPr="00151FD3" w:rsidRDefault="009C73BD" w:rsidP="008C0CDF">
            <w:pPr>
              <w:rPr>
                <w:lang w:val="en-US"/>
              </w:rPr>
            </w:pPr>
          </w:p>
        </w:tc>
      </w:tr>
      <w:tr w:rsidR="009C73BD" w:rsidRPr="00151FD3" w14:paraId="50F18B33" w14:textId="77777777" w:rsidTr="00B61671">
        <w:tc>
          <w:tcPr>
            <w:tcW w:w="3543" w:type="dxa"/>
            <w:tcBorders>
              <w:top w:val="single" w:sz="4" w:space="0" w:color="000000"/>
              <w:left w:val="single" w:sz="4" w:space="0" w:color="000000"/>
              <w:bottom w:val="single" w:sz="4" w:space="0" w:color="000000"/>
            </w:tcBorders>
            <w:shd w:val="clear" w:color="auto" w:fill="auto"/>
          </w:tcPr>
          <w:p w14:paraId="2242FB5A" w14:textId="77777777" w:rsidR="009C73BD" w:rsidRPr="00151FD3" w:rsidRDefault="009C73BD" w:rsidP="008C0CDF">
            <w:pPr>
              <w:rPr>
                <w:lang w:val="en-US"/>
              </w:rPr>
            </w:pPr>
            <w:r w:rsidRPr="00151FD3">
              <w:rPr>
                <w:lang w:val="en-US"/>
              </w:rPr>
              <w:t>Couverture</w:t>
            </w:r>
          </w:p>
        </w:tc>
        <w:tc>
          <w:tcPr>
            <w:tcW w:w="325" w:type="dxa"/>
            <w:tcBorders>
              <w:top w:val="single" w:sz="4" w:space="0" w:color="000000"/>
              <w:left w:val="single" w:sz="4" w:space="0" w:color="000000"/>
              <w:bottom w:val="single" w:sz="4" w:space="0" w:color="000000"/>
            </w:tcBorders>
            <w:shd w:val="clear" w:color="auto" w:fill="auto"/>
          </w:tcPr>
          <w:p w14:paraId="7EB1665C" w14:textId="77777777" w:rsidR="009C73BD" w:rsidRPr="00151FD3" w:rsidRDefault="009C73BD" w:rsidP="008C0CDF">
            <w:pPr>
              <w:rPr>
                <w:lang w:val="en-US"/>
              </w:rPr>
            </w:pPr>
          </w:p>
        </w:tc>
        <w:tc>
          <w:tcPr>
            <w:tcW w:w="311" w:type="dxa"/>
            <w:tcBorders>
              <w:top w:val="single" w:sz="4" w:space="0" w:color="000000"/>
              <w:left w:val="single" w:sz="4" w:space="0" w:color="000000"/>
              <w:bottom w:val="single" w:sz="4" w:space="0" w:color="000000"/>
            </w:tcBorders>
            <w:shd w:val="clear" w:color="auto" w:fill="auto"/>
          </w:tcPr>
          <w:p w14:paraId="76B0E03D" w14:textId="77777777" w:rsidR="009C73BD" w:rsidRPr="00151FD3" w:rsidRDefault="009C73BD" w:rsidP="008C0CDF">
            <w:pPr>
              <w:rPr>
                <w:lang w:val="en-US"/>
              </w:rPr>
            </w:pPr>
          </w:p>
        </w:tc>
        <w:tc>
          <w:tcPr>
            <w:tcW w:w="342" w:type="dxa"/>
            <w:tcBorders>
              <w:top w:val="single" w:sz="4" w:space="0" w:color="000000"/>
              <w:left w:val="single" w:sz="4" w:space="0" w:color="000000"/>
              <w:bottom w:val="single" w:sz="4" w:space="0" w:color="000000"/>
            </w:tcBorders>
            <w:shd w:val="clear" w:color="auto" w:fill="auto"/>
          </w:tcPr>
          <w:p w14:paraId="7A977812" w14:textId="77777777" w:rsidR="009C73BD" w:rsidRPr="00151FD3" w:rsidRDefault="009C73BD" w:rsidP="008C0CDF">
            <w:pPr>
              <w:rPr>
                <w:lang w:val="en-US"/>
              </w:rPr>
            </w:pPr>
          </w:p>
        </w:tc>
        <w:tc>
          <w:tcPr>
            <w:tcW w:w="365" w:type="dxa"/>
            <w:tcBorders>
              <w:top w:val="single" w:sz="4" w:space="0" w:color="000000"/>
              <w:left w:val="single" w:sz="4" w:space="0" w:color="000000"/>
              <w:bottom w:val="single" w:sz="4" w:space="0" w:color="000000"/>
            </w:tcBorders>
            <w:shd w:val="clear" w:color="auto" w:fill="auto"/>
          </w:tcPr>
          <w:p w14:paraId="1FE64ABE" w14:textId="77777777" w:rsidR="009C73BD" w:rsidRPr="00151FD3" w:rsidRDefault="009C73BD" w:rsidP="008C0CDF">
            <w:pPr>
              <w:rPr>
                <w:lang w:val="en-US"/>
              </w:rPr>
            </w:pPr>
          </w:p>
        </w:tc>
        <w:tc>
          <w:tcPr>
            <w:tcW w:w="353" w:type="dxa"/>
            <w:tcBorders>
              <w:top w:val="single" w:sz="4" w:space="0" w:color="000000"/>
              <w:left w:val="single" w:sz="4" w:space="0" w:color="000000"/>
              <w:bottom w:val="single" w:sz="4" w:space="0" w:color="000000"/>
            </w:tcBorders>
            <w:shd w:val="clear" w:color="auto" w:fill="auto"/>
          </w:tcPr>
          <w:p w14:paraId="60CE2CC5" w14:textId="77777777" w:rsidR="009C73BD" w:rsidRPr="00151FD3" w:rsidRDefault="009C73BD" w:rsidP="008C0CDF">
            <w:pPr>
              <w:rPr>
                <w:lang w:val="en-US"/>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609861EC" w14:textId="77777777" w:rsidR="009C73BD" w:rsidRPr="00151FD3" w:rsidRDefault="009C73BD" w:rsidP="008C0CDF">
            <w:pPr>
              <w:rPr>
                <w:lang w:val="en-US"/>
              </w:rPr>
            </w:pPr>
          </w:p>
        </w:tc>
      </w:tr>
      <w:tr w:rsidR="009C73BD" w:rsidRPr="00151FD3" w14:paraId="253F8406" w14:textId="77777777" w:rsidTr="00B61671">
        <w:tc>
          <w:tcPr>
            <w:tcW w:w="3543" w:type="dxa"/>
            <w:tcBorders>
              <w:top w:val="single" w:sz="4" w:space="0" w:color="000000"/>
              <w:left w:val="single" w:sz="4" w:space="0" w:color="000000"/>
              <w:bottom w:val="single" w:sz="4" w:space="0" w:color="000000"/>
            </w:tcBorders>
            <w:shd w:val="clear" w:color="auto" w:fill="auto"/>
          </w:tcPr>
          <w:p w14:paraId="5D761604" w14:textId="77777777" w:rsidR="009C73BD" w:rsidRPr="00151FD3" w:rsidRDefault="009C73BD" w:rsidP="008C0CDF">
            <w:pPr>
              <w:rPr>
                <w:lang w:val="en-US"/>
              </w:rPr>
            </w:pPr>
            <w:r w:rsidRPr="00151FD3">
              <w:rPr>
                <w:lang w:val="en-US"/>
              </w:rPr>
              <w:t>Efficience</w:t>
            </w:r>
          </w:p>
        </w:tc>
        <w:tc>
          <w:tcPr>
            <w:tcW w:w="325" w:type="dxa"/>
            <w:tcBorders>
              <w:top w:val="single" w:sz="4" w:space="0" w:color="000000"/>
              <w:left w:val="single" w:sz="4" w:space="0" w:color="000000"/>
              <w:bottom w:val="single" w:sz="4" w:space="0" w:color="000000"/>
            </w:tcBorders>
            <w:shd w:val="clear" w:color="auto" w:fill="auto"/>
          </w:tcPr>
          <w:p w14:paraId="16378646" w14:textId="77777777" w:rsidR="009C73BD" w:rsidRPr="00151FD3" w:rsidRDefault="009C73BD" w:rsidP="008C0CDF">
            <w:pPr>
              <w:rPr>
                <w:lang w:val="en-US"/>
              </w:rPr>
            </w:pPr>
          </w:p>
        </w:tc>
        <w:tc>
          <w:tcPr>
            <w:tcW w:w="311" w:type="dxa"/>
            <w:tcBorders>
              <w:top w:val="single" w:sz="4" w:space="0" w:color="000000"/>
              <w:left w:val="single" w:sz="4" w:space="0" w:color="000000"/>
              <w:bottom w:val="single" w:sz="4" w:space="0" w:color="000000"/>
            </w:tcBorders>
            <w:shd w:val="clear" w:color="auto" w:fill="auto"/>
          </w:tcPr>
          <w:p w14:paraId="6B26F7B4" w14:textId="77777777" w:rsidR="009C73BD" w:rsidRPr="00151FD3" w:rsidRDefault="009C73BD" w:rsidP="008C0CDF">
            <w:pPr>
              <w:rPr>
                <w:lang w:val="en-US"/>
              </w:rPr>
            </w:pPr>
          </w:p>
        </w:tc>
        <w:tc>
          <w:tcPr>
            <w:tcW w:w="342" w:type="dxa"/>
            <w:tcBorders>
              <w:top w:val="single" w:sz="4" w:space="0" w:color="000000"/>
              <w:left w:val="single" w:sz="4" w:space="0" w:color="000000"/>
              <w:bottom w:val="single" w:sz="4" w:space="0" w:color="000000"/>
            </w:tcBorders>
            <w:shd w:val="clear" w:color="auto" w:fill="auto"/>
          </w:tcPr>
          <w:p w14:paraId="50F9B125" w14:textId="77777777" w:rsidR="009C73BD" w:rsidRPr="00151FD3" w:rsidRDefault="009C73BD" w:rsidP="008C0CDF">
            <w:pPr>
              <w:rPr>
                <w:lang w:val="en-US"/>
              </w:rPr>
            </w:pPr>
          </w:p>
        </w:tc>
        <w:tc>
          <w:tcPr>
            <w:tcW w:w="365" w:type="dxa"/>
            <w:tcBorders>
              <w:top w:val="single" w:sz="4" w:space="0" w:color="000000"/>
              <w:left w:val="single" w:sz="4" w:space="0" w:color="000000"/>
              <w:bottom w:val="single" w:sz="4" w:space="0" w:color="000000"/>
            </w:tcBorders>
            <w:shd w:val="clear" w:color="auto" w:fill="auto"/>
          </w:tcPr>
          <w:p w14:paraId="160DC2EB" w14:textId="77777777" w:rsidR="009C73BD" w:rsidRPr="00151FD3" w:rsidRDefault="009C73BD" w:rsidP="008C0CDF">
            <w:pPr>
              <w:rPr>
                <w:lang w:val="en-US"/>
              </w:rPr>
            </w:pPr>
          </w:p>
        </w:tc>
        <w:tc>
          <w:tcPr>
            <w:tcW w:w="353" w:type="dxa"/>
            <w:tcBorders>
              <w:top w:val="single" w:sz="4" w:space="0" w:color="000000"/>
              <w:left w:val="single" w:sz="4" w:space="0" w:color="000000"/>
              <w:bottom w:val="single" w:sz="4" w:space="0" w:color="000000"/>
            </w:tcBorders>
            <w:shd w:val="clear" w:color="auto" w:fill="auto"/>
          </w:tcPr>
          <w:p w14:paraId="28FB691F" w14:textId="77777777" w:rsidR="009C73BD" w:rsidRPr="00151FD3" w:rsidRDefault="009C73BD" w:rsidP="008C0CDF">
            <w:pPr>
              <w:rPr>
                <w:lang w:val="en-US"/>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FFC8322" w14:textId="77777777" w:rsidR="009C73BD" w:rsidRPr="00151FD3" w:rsidRDefault="009C73BD" w:rsidP="008C0CDF">
            <w:pPr>
              <w:rPr>
                <w:lang w:val="en-US"/>
              </w:rPr>
            </w:pPr>
          </w:p>
        </w:tc>
      </w:tr>
      <w:tr w:rsidR="009C73BD" w:rsidRPr="00151FD3" w14:paraId="06C07432" w14:textId="77777777" w:rsidTr="00B61671">
        <w:tc>
          <w:tcPr>
            <w:tcW w:w="3543" w:type="dxa"/>
            <w:tcBorders>
              <w:top w:val="single" w:sz="4" w:space="0" w:color="000000"/>
              <w:left w:val="single" w:sz="4" w:space="0" w:color="000000"/>
              <w:bottom w:val="single" w:sz="4" w:space="0" w:color="000000"/>
            </w:tcBorders>
            <w:shd w:val="clear" w:color="auto" w:fill="auto"/>
          </w:tcPr>
          <w:p w14:paraId="10B89766" w14:textId="77777777" w:rsidR="009C73BD" w:rsidRPr="00151FD3" w:rsidRDefault="009C73BD" w:rsidP="008C0CDF">
            <w:pPr>
              <w:rPr>
                <w:lang w:val="en-US"/>
              </w:rPr>
            </w:pPr>
            <w:r w:rsidRPr="00151FD3">
              <w:rPr>
                <w:lang w:val="en-US"/>
              </w:rPr>
              <w:t>Efficacité</w:t>
            </w:r>
          </w:p>
        </w:tc>
        <w:tc>
          <w:tcPr>
            <w:tcW w:w="325" w:type="dxa"/>
            <w:tcBorders>
              <w:top w:val="single" w:sz="4" w:space="0" w:color="000000"/>
              <w:left w:val="single" w:sz="4" w:space="0" w:color="000000"/>
              <w:bottom w:val="single" w:sz="4" w:space="0" w:color="000000"/>
            </w:tcBorders>
            <w:shd w:val="clear" w:color="auto" w:fill="auto"/>
          </w:tcPr>
          <w:p w14:paraId="1494E6E5" w14:textId="77777777" w:rsidR="009C73BD" w:rsidRPr="00151FD3" w:rsidRDefault="009C73BD" w:rsidP="008C0CDF">
            <w:pPr>
              <w:rPr>
                <w:lang w:val="en-US"/>
              </w:rPr>
            </w:pPr>
          </w:p>
        </w:tc>
        <w:tc>
          <w:tcPr>
            <w:tcW w:w="311" w:type="dxa"/>
            <w:tcBorders>
              <w:top w:val="single" w:sz="4" w:space="0" w:color="000000"/>
              <w:left w:val="single" w:sz="4" w:space="0" w:color="000000"/>
              <w:bottom w:val="single" w:sz="4" w:space="0" w:color="000000"/>
            </w:tcBorders>
            <w:shd w:val="clear" w:color="auto" w:fill="auto"/>
          </w:tcPr>
          <w:p w14:paraId="2F6A9391" w14:textId="77777777" w:rsidR="009C73BD" w:rsidRPr="00151FD3" w:rsidRDefault="009C73BD" w:rsidP="008C0CDF">
            <w:pPr>
              <w:rPr>
                <w:lang w:val="en-US"/>
              </w:rPr>
            </w:pPr>
          </w:p>
        </w:tc>
        <w:tc>
          <w:tcPr>
            <w:tcW w:w="342" w:type="dxa"/>
            <w:tcBorders>
              <w:top w:val="single" w:sz="4" w:space="0" w:color="000000"/>
              <w:left w:val="single" w:sz="4" w:space="0" w:color="000000"/>
              <w:bottom w:val="single" w:sz="4" w:space="0" w:color="000000"/>
            </w:tcBorders>
            <w:shd w:val="clear" w:color="auto" w:fill="auto"/>
          </w:tcPr>
          <w:p w14:paraId="26ABFA3E" w14:textId="77777777" w:rsidR="009C73BD" w:rsidRPr="00151FD3" w:rsidRDefault="009C73BD" w:rsidP="008C0CDF">
            <w:pPr>
              <w:rPr>
                <w:lang w:val="en-US"/>
              </w:rPr>
            </w:pPr>
          </w:p>
        </w:tc>
        <w:tc>
          <w:tcPr>
            <w:tcW w:w="365" w:type="dxa"/>
            <w:tcBorders>
              <w:top w:val="single" w:sz="4" w:space="0" w:color="000000"/>
              <w:left w:val="single" w:sz="4" w:space="0" w:color="000000"/>
              <w:bottom w:val="single" w:sz="4" w:space="0" w:color="000000"/>
            </w:tcBorders>
            <w:shd w:val="clear" w:color="auto" w:fill="auto"/>
          </w:tcPr>
          <w:p w14:paraId="2EABEAD3" w14:textId="77777777" w:rsidR="009C73BD" w:rsidRPr="00151FD3" w:rsidRDefault="009C73BD" w:rsidP="008C0CDF">
            <w:pPr>
              <w:rPr>
                <w:lang w:val="en-US"/>
              </w:rPr>
            </w:pPr>
          </w:p>
        </w:tc>
        <w:tc>
          <w:tcPr>
            <w:tcW w:w="353" w:type="dxa"/>
            <w:tcBorders>
              <w:top w:val="single" w:sz="4" w:space="0" w:color="000000"/>
              <w:left w:val="single" w:sz="4" w:space="0" w:color="000000"/>
              <w:bottom w:val="single" w:sz="4" w:space="0" w:color="000000"/>
            </w:tcBorders>
            <w:shd w:val="clear" w:color="auto" w:fill="auto"/>
          </w:tcPr>
          <w:p w14:paraId="145C7360" w14:textId="77777777" w:rsidR="009C73BD" w:rsidRPr="00151FD3" w:rsidRDefault="009C73BD" w:rsidP="008C0CDF">
            <w:pPr>
              <w:rPr>
                <w:lang w:val="en-US"/>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39C2F1BB" w14:textId="77777777" w:rsidR="009C73BD" w:rsidRPr="00151FD3" w:rsidRDefault="009C73BD" w:rsidP="008C0CDF">
            <w:pPr>
              <w:rPr>
                <w:lang w:val="en-US"/>
              </w:rPr>
            </w:pPr>
          </w:p>
        </w:tc>
      </w:tr>
      <w:tr w:rsidR="009C73BD" w:rsidRPr="00151FD3" w14:paraId="7E0A175D" w14:textId="77777777" w:rsidTr="00B61671">
        <w:tc>
          <w:tcPr>
            <w:tcW w:w="3543" w:type="dxa"/>
            <w:tcBorders>
              <w:top w:val="single" w:sz="4" w:space="0" w:color="000000"/>
              <w:left w:val="single" w:sz="4" w:space="0" w:color="000000"/>
              <w:bottom w:val="single" w:sz="4" w:space="0" w:color="000000"/>
            </w:tcBorders>
            <w:shd w:val="clear" w:color="auto" w:fill="auto"/>
          </w:tcPr>
          <w:p w14:paraId="20364CCD" w14:textId="49341052" w:rsidR="009C73BD" w:rsidRPr="00151FD3" w:rsidRDefault="009C73BD" w:rsidP="008C0CDF">
            <w:r w:rsidRPr="00151FD3">
              <w:t>Durabilité</w:t>
            </w:r>
            <w:r w:rsidR="003045B3">
              <w:t xml:space="preserve"> et reproductibilité</w:t>
            </w:r>
          </w:p>
        </w:tc>
        <w:tc>
          <w:tcPr>
            <w:tcW w:w="325" w:type="dxa"/>
            <w:tcBorders>
              <w:top w:val="single" w:sz="4" w:space="0" w:color="000000"/>
              <w:left w:val="single" w:sz="4" w:space="0" w:color="000000"/>
              <w:bottom w:val="single" w:sz="4" w:space="0" w:color="000000"/>
            </w:tcBorders>
            <w:shd w:val="clear" w:color="auto" w:fill="auto"/>
          </w:tcPr>
          <w:p w14:paraId="5E2D1582" w14:textId="77777777" w:rsidR="009C73BD" w:rsidRPr="00151FD3" w:rsidRDefault="009C73BD" w:rsidP="008C0CDF"/>
        </w:tc>
        <w:tc>
          <w:tcPr>
            <w:tcW w:w="311" w:type="dxa"/>
            <w:tcBorders>
              <w:top w:val="single" w:sz="4" w:space="0" w:color="000000"/>
              <w:left w:val="single" w:sz="4" w:space="0" w:color="000000"/>
              <w:bottom w:val="single" w:sz="4" w:space="0" w:color="000000"/>
            </w:tcBorders>
            <w:shd w:val="clear" w:color="auto" w:fill="auto"/>
          </w:tcPr>
          <w:p w14:paraId="029F0F8C" w14:textId="77777777" w:rsidR="009C73BD" w:rsidRPr="00151FD3" w:rsidRDefault="009C73BD" w:rsidP="008C0CDF"/>
        </w:tc>
        <w:tc>
          <w:tcPr>
            <w:tcW w:w="342" w:type="dxa"/>
            <w:tcBorders>
              <w:top w:val="single" w:sz="4" w:space="0" w:color="000000"/>
              <w:left w:val="single" w:sz="4" w:space="0" w:color="000000"/>
              <w:bottom w:val="single" w:sz="4" w:space="0" w:color="000000"/>
            </w:tcBorders>
            <w:shd w:val="clear" w:color="auto" w:fill="auto"/>
          </w:tcPr>
          <w:p w14:paraId="2B240FE1" w14:textId="77777777" w:rsidR="009C73BD" w:rsidRPr="00151FD3" w:rsidRDefault="009C73BD" w:rsidP="008C0CDF"/>
        </w:tc>
        <w:tc>
          <w:tcPr>
            <w:tcW w:w="365" w:type="dxa"/>
            <w:tcBorders>
              <w:top w:val="single" w:sz="4" w:space="0" w:color="000000"/>
              <w:left w:val="single" w:sz="4" w:space="0" w:color="000000"/>
              <w:bottom w:val="single" w:sz="4" w:space="0" w:color="000000"/>
            </w:tcBorders>
            <w:shd w:val="clear" w:color="auto" w:fill="auto"/>
          </w:tcPr>
          <w:p w14:paraId="2181F00D" w14:textId="77777777" w:rsidR="009C73BD" w:rsidRPr="00151FD3" w:rsidRDefault="009C73BD" w:rsidP="008C0CDF"/>
        </w:tc>
        <w:tc>
          <w:tcPr>
            <w:tcW w:w="353" w:type="dxa"/>
            <w:tcBorders>
              <w:top w:val="single" w:sz="4" w:space="0" w:color="000000"/>
              <w:left w:val="single" w:sz="4" w:space="0" w:color="000000"/>
              <w:bottom w:val="single" w:sz="4" w:space="0" w:color="000000"/>
            </w:tcBorders>
            <w:shd w:val="clear" w:color="auto" w:fill="auto"/>
          </w:tcPr>
          <w:p w14:paraId="10E2EDE1" w14:textId="77777777" w:rsidR="009C73BD" w:rsidRPr="00151FD3" w:rsidRDefault="009C73BD" w:rsidP="008C0CDF"/>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6CCC8B54" w14:textId="77777777" w:rsidR="009C73BD" w:rsidRPr="00151FD3" w:rsidRDefault="009C73BD" w:rsidP="008C0CDF"/>
        </w:tc>
      </w:tr>
      <w:tr w:rsidR="009C73BD" w:rsidRPr="00151FD3" w14:paraId="59609404" w14:textId="77777777" w:rsidTr="00B61671">
        <w:tc>
          <w:tcPr>
            <w:tcW w:w="3543" w:type="dxa"/>
            <w:tcBorders>
              <w:top w:val="single" w:sz="4" w:space="0" w:color="000000"/>
              <w:left w:val="single" w:sz="4" w:space="0" w:color="000000"/>
              <w:bottom w:val="single" w:sz="4" w:space="0" w:color="000000"/>
            </w:tcBorders>
            <w:shd w:val="clear" w:color="auto" w:fill="auto"/>
          </w:tcPr>
          <w:p w14:paraId="642F42BE" w14:textId="77777777" w:rsidR="009C73BD" w:rsidRPr="00151FD3" w:rsidRDefault="009C73BD" w:rsidP="008C0CDF">
            <w:r w:rsidRPr="00151FD3">
              <w:t>Potentialité d’impact</w:t>
            </w:r>
          </w:p>
        </w:tc>
        <w:tc>
          <w:tcPr>
            <w:tcW w:w="325" w:type="dxa"/>
            <w:tcBorders>
              <w:top w:val="single" w:sz="4" w:space="0" w:color="000000"/>
              <w:left w:val="single" w:sz="4" w:space="0" w:color="000000"/>
              <w:bottom w:val="single" w:sz="4" w:space="0" w:color="000000"/>
            </w:tcBorders>
            <w:shd w:val="clear" w:color="auto" w:fill="auto"/>
          </w:tcPr>
          <w:p w14:paraId="04206BE3" w14:textId="77777777" w:rsidR="009C73BD" w:rsidRPr="00151FD3" w:rsidRDefault="009C73BD" w:rsidP="008C0CDF"/>
        </w:tc>
        <w:tc>
          <w:tcPr>
            <w:tcW w:w="311" w:type="dxa"/>
            <w:tcBorders>
              <w:top w:val="single" w:sz="4" w:space="0" w:color="000000"/>
              <w:left w:val="single" w:sz="4" w:space="0" w:color="000000"/>
              <w:bottom w:val="single" w:sz="4" w:space="0" w:color="000000"/>
            </w:tcBorders>
            <w:shd w:val="clear" w:color="auto" w:fill="auto"/>
          </w:tcPr>
          <w:p w14:paraId="6AD7966A" w14:textId="77777777" w:rsidR="009C73BD" w:rsidRPr="00151FD3" w:rsidRDefault="009C73BD" w:rsidP="008C0CDF"/>
        </w:tc>
        <w:tc>
          <w:tcPr>
            <w:tcW w:w="342" w:type="dxa"/>
            <w:tcBorders>
              <w:top w:val="single" w:sz="4" w:space="0" w:color="000000"/>
              <w:left w:val="single" w:sz="4" w:space="0" w:color="000000"/>
              <w:bottom w:val="single" w:sz="4" w:space="0" w:color="000000"/>
            </w:tcBorders>
            <w:shd w:val="clear" w:color="auto" w:fill="auto"/>
          </w:tcPr>
          <w:p w14:paraId="6BB24E20" w14:textId="77777777" w:rsidR="009C73BD" w:rsidRPr="00151FD3" w:rsidRDefault="009C73BD" w:rsidP="008C0CDF"/>
        </w:tc>
        <w:tc>
          <w:tcPr>
            <w:tcW w:w="365" w:type="dxa"/>
            <w:tcBorders>
              <w:top w:val="single" w:sz="4" w:space="0" w:color="000000"/>
              <w:left w:val="single" w:sz="4" w:space="0" w:color="000000"/>
              <w:bottom w:val="single" w:sz="4" w:space="0" w:color="000000"/>
            </w:tcBorders>
            <w:shd w:val="clear" w:color="auto" w:fill="auto"/>
          </w:tcPr>
          <w:p w14:paraId="326C17F0" w14:textId="77777777" w:rsidR="009C73BD" w:rsidRPr="00151FD3" w:rsidRDefault="009C73BD" w:rsidP="008C0CDF"/>
        </w:tc>
        <w:tc>
          <w:tcPr>
            <w:tcW w:w="353" w:type="dxa"/>
            <w:tcBorders>
              <w:top w:val="single" w:sz="4" w:space="0" w:color="000000"/>
              <w:left w:val="single" w:sz="4" w:space="0" w:color="000000"/>
              <w:bottom w:val="single" w:sz="4" w:space="0" w:color="000000"/>
            </w:tcBorders>
            <w:shd w:val="clear" w:color="auto" w:fill="auto"/>
          </w:tcPr>
          <w:p w14:paraId="77DF24D5" w14:textId="77777777" w:rsidR="009C73BD" w:rsidRPr="00151FD3" w:rsidRDefault="009C73BD" w:rsidP="008C0CDF"/>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694E6A1" w14:textId="77777777" w:rsidR="009C73BD" w:rsidRPr="00151FD3" w:rsidRDefault="009C73BD" w:rsidP="008C0CDF"/>
        </w:tc>
      </w:tr>
      <w:tr w:rsidR="009C73BD" w:rsidRPr="00CF18E6" w14:paraId="009769B8" w14:textId="77777777" w:rsidTr="00B61671">
        <w:tc>
          <w:tcPr>
            <w:tcW w:w="3543" w:type="dxa"/>
            <w:tcBorders>
              <w:top w:val="single" w:sz="4" w:space="0" w:color="000000"/>
              <w:left w:val="single" w:sz="4" w:space="0" w:color="000000"/>
              <w:bottom w:val="single" w:sz="4" w:space="0" w:color="000000"/>
            </w:tcBorders>
            <w:shd w:val="clear" w:color="auto" w:fill="auto"/>
          </w:tcPr>
          <w:p w14:paraId="691B3C03" w14:textId="38D49B03" w:rsidR="009C73BD" w:rsidRPr="001A407A" w:rsidRDefault="009C73BD" w:rsidP="008C0CDF">
            <w:pPr>
              <w:rPr>
                <w:color w:val="0070C0"/>
              </w:rPr>
            </w:pPr>
            <w:r w:rsidRPr="001A407A">
              <w:rPr>
                <w:color w:val="0070C0"/>
              </w:rPr>
              <w:t>Intégration du genre et de la jeunesse</w:t>
            </w:r>
          </w:p>
        </w:tc>
        <w:tc>
          <w:tcPr>
            <w:tcW w:w="325" w:type="dxa"/>
            <w:tcBorders>
              <w:top w:val="single" w:sz="4" w:space="0" w:color="000000"/>
              <w:left w:val="single" w:sz="4" w:space="0" w:color="000000"/>
              <w:bottom w:val="single" w:sz="4" w:space="0" w:color="000000"/>
            </w:tcBorders>
            <w:shd w:val="clear" w:color="auto" w:fill="auto"/>
          </w:tcPr>
          <w:p w14:paraId="54DA21C5" w14:textId="77777777" w:rsidR="009C73BD" w:rsidRPr="00CF18E6" w:rsidRDefault="009C73BD" w:rsidP="008C0CDF">
            <w:pPr>
              <w:rPr>
                <w:highlight w:val="yellow"/>
              </w:rPr>
            </w:pPr>
          </w:p>
        </w:tc>
        <w:tc>
          <w:tcPr>
            <w:tcW w:w="311" w:type="dxa"/>
            <w:tcBorders>
              <w:top w:val="single" w:sz="4" w:space="0" w:color="000000"/>
              <w:left w:val="single" w:sz="4" w:space="0" w:color="000000"/>
              <w:bottom w:val="single" w:sz="4" w:space="0" w:color="000000"/>
            </w:tcBorders>
            <w:shd w:val="clear" w:color="auto" w:fill="auto"/>
          </w:tcPr>
          <w:p w14:paraId="4F4E64DF" w14:textId="77777777" w:rsidR="009C73BD" w:rsidRPr="00CF18E6" w:rsidRDefault="009C73BD" w:rsidP="008C0CDF">
            <w:pPr>
              <w:rPr>
                <w:highlight w:val="yellow"/>
              </w:rPr>
            </w:pPr>
          </w:p>
        </w:tc>
        <w:tc>
          <w:tcPr>
            <w:tcW w:w="342" w:type="dxa"/>
            <w:tcBorders>
              <w:top w:val="single" w:sz="4" w:space="0" w:color="000000"/>
              <w:left w:val="single" w:sz="4" w:space="0" w:color="000000"/>
              <w:bottom w:val="single" w:sz="4" w:space="0" w:color="000000"/>
            </w:tcBorders>
            <w:shd w:val="clear" w:color="auto" w:fill="auto"/>
          </w:tcPr>
          <w:p w14:paraId="0D80A4D8" w14:textId="77777777" w:rsidR="009C73BD" w:rsidRPr="00CF18E6" w:rsidRDefault="009C73BD" w:rsidP="008C0CDF">
            <w:pPr>
              <w:rPr>
                <w:highlight w:val="yellow"/>
              </w:rPr>
            </w:pPr>
          </w:p>
        </w:tc>
        <w:tc>
          <w:tcPr>
            <w:tcW w:w="365" w:type="dxa"/>
            <w:tcBorders>
              <w:top w:val="single" w:sz="4" w:space="0" w:color="000000"/>
              <w:left w:val="single" w:sz="4" w:space="0" w:color="000000"/>
              <w:bottom w:val="single" w:sz="4" w:space="0" w:color="000000"/>
            </w:tcBorders>
            <w:shd w:val="clear" w:color="auto" w:fill="auto"/>
          </w:tcPr>
          <w:p w14:paraId="1B40A02D" w14:textId="77777777" w:rsidR="009C73BD" w:rsidRPr="00CF18E6" w:rsidRDefault="009C73BD" w:rsidP="008C0CDF">
            <w:pPr>
              <w:rPr>
                <w:highlight w:val="yellow"/>
              </w:rPr>
            </w:pPr>
          </w:p>
        </w:tc>
        <w:tc>
          <w:tcPr>
            <w:tcW w:w="353" w:type="dxa"/>
            <w:tcBorders>
              <w:top w:val="single" w:sz="4" w:space="0" w:color="000000"/>
              <w:left w:val="single" w:sz="4" w:space="0" w:color="000000"/>
              <w:bottom w:val="single" w:sz="4" w:space="0" w:color="000000"/>
            </w:tcBorders>
            <w:shd w:val="clear" w:color="auto" w:fill="auto"/>
          </w:tcPr>
          <w:p w14:paraId="194DB08C" w14:textId="77777777" w:rsidR="009C73BD" w:rsidRPr="00CF18E6" w:rsidRDefault="009C73BD" w:rsidP="008C0CDF">
            <w:pPr>
              <w:rPr>
                <w:highlight w:val="yellow"/>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547AA84D" w14:textId="77777777" w:rsidR="009C73BD" w:rsidRPr="00CF18E6" w:rsidRDefault="009C73BD" w:rsidP="008C0CDF">
            <w:pPr>
              <w:rPr>
                <w:highlight w:val="yellow"/>
              </w:rPr>
            </w:pPr>
          </w:p>
        </w:tc>
      </w:tr>
      <w:tr w:rsidR="009C73BD" w:rsidRPr="00151FD3" w14:paraId="3DAE5CE8" w14:textId="77777777" w:rsidTr="00B61671">
        <w:tc>
          <w:tcPr>
            <w:tcW w:w="3543" w:type="dxa"/>
            <w:tcBorders>
              <w:top w:val="single" w:sz="4" w:space="0" w:color="000000"/>
              <w:left w:val="single" w:sz="4" w:space="0" w:color="000000"/>
              <w:bottom w:val="single" w:sz="4" w:space="0" w:color="000000"/>
            </w:tcBorders>
            <w:shd w:val="clear" w:color="auto" w:fill="auto"/>
          </w:tcPr>
          <w:p w14:paraId="515DF38F" w14:textId="77777777" w:rsidR="009C73BD" w:rsidRPr="001A407A" w:rsidRDefault="009C73BD" w:rsidP="008C0CDF">
            <w:pPr>
              <w:rPr>
                <w:color w:val="0070C0"/>
              </w:rPr>
            </w:pPr>
            <w:r w:rsidRPr="001A407A">
              <w:rPr>
                <w:color w:val="0070C0"/>
              </w:rPr>
              <w:t>Redevabilité</w:t>
            </w:r>
          </w:p>
        </w:tc>
        <w:tc>
          <w:tcPr>
            <w:tcW w:w="325" w:type="dxa"/>
            <w:tcBorders>
              <w:top w:val="single" w:sz="4" w:space="0" w:color="000000"/>
              <w:left w:val="single" w:sz="4" w:space="0" w:color="000000"/>
              <w:bottom w:val="single" w:sz="4" w:space="0" w:color="000000"/>
            </w:tcBorders>
            <w:shd w:val="clear" w:color="auto" w:fill="auto"/>
          </w:tcPr>
          <w:p w14:paraId="1C559037" w14:textId="77777777" w:rsidR="009C73BD" w:rsidRPr="00151FD3" w:rsidRDefault="009C73BD" w:rsidP="008C0CDF"/>
        </w:tc>
        <w:tc>
          <w:tcPr>
            <w:tcW w:w="311" w:type="dxa"/>
            <w:tcBorders>
              <w:top w:val="single" w:sz="4" w:space="0" w:color="000000"/>
              <w:left w:val="single" w:sz="4" w:space="0" w:color="000000"/>
              <w:bottom w:val="single" w:sz="4" w:space="0" w:color="000000"/>
            </w:tcBorders>
            <w:shd w:val="clear" w:color="auto" w:fill="auto"/>
          </w:tcPr>
          <w:p w14:paraId="198A4A9A" w14:textId="77777777" w:rsidR="009C73BD" w:rsidRPr="00151FD3" w:rsidRDefault="009C73BD" w:rsidP="008C0CDF"/>
        </w:tc>
        <w:tc>
          <w:tcPr>
            <w:tcW w:w="342" w:type="dxa"/>
            <w:tcBorders>
              <w:top w:val="single" w:sz="4" w:space="0" w:color="000000"/>
              <w:left w:val="single" w:sz="4" w:space="0" w:color="000000"/>
              <w:bottom w:val="single" w:sz="4" w:space="0" w:color="000000"/>
            </w:tcBorders>
            <w:shd w:val="clear" w:color="auto" w:fill="auto"/>
          </w:tcPr>
          <w:p w14:paraId="695CA765" w14:textId="77777777" w:rsidR="009C73BD" w:rsidRPr="00151FD3" w:rsidRDefault="009C73BD" w:rsidP="008C0CDF"/>
        </w:tc>
        <w:tc>
          <w:tcPr>
            <w:tcW w:w="365" w:type="dxa"/>
            <w:tcBorders>
              <w:top w:val="single" w:sz="4" w:space="0" w:color="000000"/>
              <w:left w:val="single" w:sz="4" w:space="0" w:color="000000"/>
              <w:bottom w:val="single" w:sz="4" w:space="0" w:color="000000"/>
            </w:tcBorders>
            <w:shd w:val="clear" w:color="auto" w:fill="auto"/>
          </w:tcPr>
          <w:p w14:paraId="228EC966" w14:textId="77777777" w:rsidR="009C73BD" w:rsidRPr="00151FD3" w:rsidRDefault="009C73BD" w:rsidP="008C0CDF"/>
        </w:tc>
        <w:tc>
          <w:tcPr>
            <w:tcW w:w="353" w:type="dxa"/>
            <w:tcBorders>
              <w:top w:val="single" w:sz="4" w:space="0" w:color="000000"/>
              <w:left w:val="single" w:sz="4" w:space="0" w:color="000000"/>
              <w:bottom w:val="single" w:sz="4" w:space="0" w:color="000000"/>
            </w:tcBorders>
            <w:shd w:val="clear" w:color="auto" w:fill="auto"/>
          </w:tcPr>
          <w:p w14:paraId="5AD1239F" w14:textId="77777777" w:rsidR="009C73BD" w:rsidRPr="00151FD3" w:rsidRDefault="009C73BD" w:rsidP="008C0CDF"/>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2450753D" w14:textId="77777777" w:rsidR="009C73BD" w:rsidRDefault="009C73BD" w:rsidP="008C0CDF"/>
        </w:tc>
      </w:tr>
    </w:tbl>
    <w:p w14:paraId="652F0F83" w14:textId="77777777" w:rsidR="009C73BD" w:rsidRPr="00151FD3" w:rsidRDefault="009C73BD" w:rsidP="009C73BD"/>
    <w:p w14:paraId="59730F9F" w14:textId="77777777" w:rsidR="009C73BD" w:rsidRPr="00151FD3" w:rsidRDefault="009C73BD" w:rsidP="009C73BD">
      <w:r w:rsidRPr="00151FD3">
        <w:t>Guide de notation des critères d’évaluation:</w:t>
      </w:r>
    </w:p>
    <w:p w14:paraId="2E2B2A58" w14:textId="77777777" w:rsidR="009C73BD" w:rsidRPr="00151FD3" w:rsidRDefault="009C73BD" w:rsidP="009C73BD"/>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7229"/>
      </w:tblGrid>
      <w:tr w:rsidR="009C73BD" w:rsidRPr="00151FD3" w14:paraId="322BE8F8" w14:textId="77777777" w:rsidTr="00B61671">
        <w:tc>
          <w:tcPr>
            <w:tcW w:w="1838" w:type="dxa"/>
            <w:shd w:val="clear" w:color="auto" w:fill="auto"/>
          </w:tcPr>
          <w:p w14:paraId="490434CE" w14:textId="77777777" w:rsidR="009C73BD" w:rsidRPr="00151FD3" w:rsidRDefault="009C73BD" w:rsidP="008C0CDF">
            <w:r w:rsidRPr="00151FD3">
              <w:t>Note</w:t>
            </w:r>
          </w:p>
        </w:tc>
        <w:tc>
          <w:tcPr>
            <w:tcW w:w="7229" w:type="dxa"/>
            <w:shd w:val="clear" w:color="auto" w:fill="auto"/>
          </w:tcPr>
          <w:p w14:paraId="416A9D93" w14:textId="77777777" w:rsidR="009C73BD" w:rsidRPr="00151FD3" w:rsidRDefault="009C73BD" w:rsidP="008C0CDF">
            <w:r w:rsidRPr="00151FD3">
              <w:t>Définition</w:t>
            </w:r>
          </w:p>
        </w:tc>
      </w:tr>
      <w:tr w:rsidR="009C73BD" w:rsidRPr="00151FD3" w14:paraId="6111EB5D" w14:textId="77777777" w:rsidTr="00B61671">
        <w:tc>
          <w:tcPr>
            <w:tcW w:w="1838" w:type="dxa"/>
            <w:shd w:val="clear" w:color="auto" w:fill="FF3B3B"/>
          </w:tcPr>
          <w:p w14:paraId="59954065" w14:textId="77777777" w:rsidR="009C73BD" w:rsidRPr="00151FD3" w:rsidRDefault="009C73BD" w:rsidP="008C0CDF">
            <w:r w:rsidRPr="00151FD3">
              <w:t>1. Insatisfaisant</w:t>
            </w:r>
          </w:p>
        </w:tc>
        <w:tc>
          <w:tcPr>
            <w:tcW w:w="7229" w:type="dxa"/>
            <w:shd w:val="clear" w:color="auto" w:fill="auto"/>
          </w:tcPr>
          <w:p w14:paraId="4DD43569" w14:textId="77777777" w:rsidR="009C73BD" w:rsidRPr="00151FD3" w:rsidRDefault="009C73BD" w:rsidP="008C0CDF">
            <w:r w:rsidRPr="00151FD3">
              <w:t xml:space="preserve">La performance a été </w:t>
            </w:r>
            <w:r w:rsidRPr="00151FD3">
              <w:rPr>
                <w:b/>
              </w:rPr>
              <w:t>constamment inférieure aux attentes</w:t>
            </w:r>
            <w:r w:rsidRPr="00151FD3">
              <w:t xml:space="preserve"> dans la plupart des domaines d'étude liés aux critères d'évaluation. La</w:t>
            </w:r>
            <w:r w:rsidRPr="00151FD3">
              <w:rPr>
                <w:b/>
              </w:rPr>
              <w:t xml:space="preserve"> performance globale</w:t>
            </w:r>
            <w:r w:rsidRPr="00151FD3">
              <w:t xml:space="preserve"> pour les critères d'évaluation </w:t>
            </w:r>
            <w:r w:rsidRPr="00151FD3">
              <w:rPr>
                <w:b/>
              </w:rPr>
              <w:t>n'est pas satisfaisante</w:t>
            </w:r>
            <w:r w:rsidRPr="00151FD3">
              <w:t xml:space="preserve"> en raison de graves lacunes dans certains des domaines. Des améliorations considérables sont nécessaires. Le rapport d'évaluation contient des recommandations visant à améliorer la performance et </w:t>
            </w:r>
            <w:r w:rsidRPr="00151FD3">
              <w:rPr>
                <w:rFonts w:cs="Calibri"/>
              </w:rPr>
              <w:t>Action contre la Faim</w:t>
            </w:r>
            <w:r w:rsidRPr="00151FD3">
              <w:t xml:space="preserve"> surveillera les progrès enregistrés dans ces domaines.</w:t>
            </w:r>
          </w:p>
        </w:tc>
      </w:tr>
      <w:tr w:rsidR="009C73BD" w:rsidRPr="00151FD3" w14:paraId="2E4485AD" w14:textId="77777777" w:rsidTr="00B61671">
        <w:tc>
          <w:tcPr>
            <w:tcW w:w="1838" w:type="dxa"/>
            <w:shd w:val="clear" w:color="auto" w:fill="FFC000"/>
          </w:tcPr>
          <w:p w14:paraId="077F300C" w14:textId="77777777" w:rsidR="009C73BD" w:rsidRPr="00151FD3" w:rsidRDefault="009C73BD" w:rsidP="008C0CDF">
            <w:r w:rsidRPr="00151FD3">
              <w:t>2. Amélioration nécessaire</w:t>
            </w:r>
          </w:p>
        </w:tc>
        <w:tc>
          <w:tcPr>
            <w:tcW w:w="7229" w:type="dxa"/>
            <w:shd w:val="clear" w:color="auto" w:fill="auto"/>
          </w:tcPr>
          <w:p w14:paraId="3562E6FF" w14:textId="77777777" w:rsidR="009C73BD" w:rsidRPr="00151FD3" w:rsidRDefault="009C73BD" w:rsidP="008C0CDF">
            <w:r w:rsidRPr="00151FD3">
              <w:t>La performance</w:t>
            </w:r>
            <w:r w:rsidRPr="00151FD3">
              <w:rPr>
                <w:b/>
              </w:rPr>
              <w:t xml:space="preserve"> n'a pas toujours été à la hauteur des attentes dans certains domaines de l’évaluation</w:t>
            </w:r>
            <w:r w:rsidRPr="00151FD3">
              <w:t xml:space="preserve"> — la performance n'a pas répondu aux attentes dans un ou plusieurs domaines d'étude essentiels. Il faut faire des améliorations dans un ou plusieurs de ces domaines. Le rapport d'évaluation contient des recommandations visant à améliorer la performance et </w:t>
            </w:r>
            <w:r w:rsidRPr="00151FD3">
              <w:rPr>
                <w:rFonts w:cs="Calibri"/>
              </w:rPr>
              <w:t>Action contre la Faim</w:t>
            </w:r>
            <w:r w:rsidRPr="00151FD3">
              <w:t xml:space="preserve"> surveillera les progrès enregistrés dans ces domaines clés.</w:t>
            </w:r>
          </w:p>
        </w:tc>
      </w:tr>
      <w:tr w:rsidR="009C73BD" w:rsidRPr="00151FD3" w14:paraId="6C35F0DD" w14:textId="77777777" w:rsidTr="00B61671">
        <w:tc>
          <w:tcPr>
            <w:tcW w:w="1838" w:type="dxa"/>
            <w:shd w:val="clear" w:color="auto" w:fill="FFFF00"/>
          </w:tcPr>
          <w:p w14:paraId="15C90ACD" w14:textId="77777777" w:rsidR="009C73BD" w:rsidRPr="00151FD3" w:rsidRDefault="009C73BD" w:rsidP="008C0CDF">
            <w:r w:rsidRPr="00151FD3">
              <w:t>3. Dans l'ensemble, répond aux attentes</w:t>
            </w:r>
          </w:p>
        </w:tc>
        <w:tc>
          <w:tcPr>
            <w:tcW w:w="7229" w:type="dxa"/>
            <w:shd w:val="clear" w:color="auto" w:fill="auto"/>
          </w:tcPr>
          <w:p w14:paraId="5CB022DA" w14:textId="77777777" w:rsidR="009C73BD" w:rsidRPr="00151FD3" w:rsidRDefault="009C73BD" w:rsidP="008C0CDF">
            <w:r w:rsidRPr="00151FD3">
              <w:t xml:space="preserve">Dans l'ensemble, la performance </w:t>
            </w:r>
            <w:r w:rsidRPr="00151FD3">
              <w:rPr>
                <w:b/>
              </w:rPr>
              <w:t>a répondu aux attentes</w:t>
            </w:r>
            <w:r w:rsidRPr="00151FD3">
              <w:t xml:space="preserve"> dans tous les domaines essentiels de l’évaluation et la </w:t>
            </w:r>
            <w:r w:rsidRPr="00151FD3">
              <w:rPr>
                <w:b/>
              </w:rPr>
              <w:t xml:space="preserve">qualité </w:t>
            </w:r>
            <w:r w:rsidRPr="00151FD3">
              <w:t xml:space="preserve">globale </w:t>
            </w:r>
            <w:r w:rsidRPr="00151FD3">
              <w:rPr>
                <w:b/>
              </w:rPr>
              <w:t>du travail était acceptable</w:t>
            </w:r>
            <w:r w:rsidRPr="00151FD3">
              <w:t>. Les éventuelles recommandations sur les domaines pouvant être améliorés se trouvent dans le rapport d'évaluation.</w:t>
            </w:r>
          </w:p>
        </w:tc>
      </w:tr>
      <w:tr w:rsidR="009C73BD" w:rsidRPr="00151FD3" w14:paraId="5AD72F1C" w14:textId="77777777" w:rsidTr="00B61671">
        <w:tc>
          <w:tcPr>
            <w:tcW w:w="1838" w:type="dxa"/>
            <w:shd w:val="clear" w:color="auto" w:fill="92D050"/>
          </w:tcPr>
          <w:p w14:paraId="6C664F29" w14:textId="77777777" w:rsidR="009C73BD" w:rsidRPr="00151FD3" w:rsidRDefault="009C73BD" w:rsidP="008C0CDF">
            <w:r w:rsidRPr="00151FD3">
              <w:t>4. Répond aux attentes</w:t>
            </w:r>
          </w:p>
        </w:tc>
        <w:tc>
          <w:tcPr>
            <w:tcW w:w="7229" w:type="dxa"/>
            <w:shd w:val="clear" w:color="auto" w:fill="auto"/>
          </w:tcPr>
          <w:p w14:paraId="2BF7C1EB" w14:textId="77777777" w:rsidR="009C73BD" w:rsidRPr="00151FD3" w:rsidRDefault="009C73BD" w:rsidP="008C0CDF">
            <w:r w:rsidRPr="00151FD3">
              <w:t xml:space="preserve">La </w:t>
            </w:r>
            <w:r w:rsidRPr="00151FD3">
              <w:rPr>
                <w:b/>
              </w:rPr>
              <w:t>performance a constamment répondu aux attentes</w:t>
            </w:r>
            <w:r w:rsidRPr="00151FD3">
              <w:t xml:space="preserve"> dans tous les domaines essentiels de l’évaluation et la </w:t>
            </w:r>
            <w:r w:rsidRPr="00151FD3">
              <w:rPr>
                <w:b/>
              </w:rPr>
              <w:t xml:space="preserve">qualité </w:t>
            </w:r>
            <w:r w:rsidRPr="00151FD3">
              <w:t>globale</w:t>
            </w:r>
            <w:r w:rsidRPr="00151FD3">
              <w:rPr>
                <w:b/>
              </w:rPr>
              <w:t xml:space="preserve"> du travail était assez bonne</w:t>
            </w:r>
            <w:r w:rsidRPr="00151FD3">
              <w:t>. Les attentes les plus importantes ont été satisfaites.</w:t>
            </w:r>
          </w:p>
        </w:tc>
      </w:tr>
      <w:tr w:rsidR="009C73BD" w:rsidRPr="00151FD3" w14:paraId="7E911516" w14:textId="77777777" w:rsidTr="00B61671">
        <w:tc>
          <w:tcPr>
            <w:tcW w:w="1838" w:type="dxa"/>
            <w:shd w:val="clear" w:color="auto" w:fill="00B050"/>
          </w:tcPr>
          <w:p w14:paraId="0C371DBE" w14:textId="77777777" w:rsidR="009C73BD" w:rsidRPr="00151FD3" w:rsidRDefault="009C73BD" w:rsidP="008C0CDF">
            <w:r w:rsidRPr="00151FD3">
              <w:t>5. Exceptionnel</w:t>
            </w:r>
          </w:p>
        </w:tc>
        <w:tc>
          <w:tcPr>
            <w:tcW w:w="7229" w:type="dxa"/>
            <w:shd w:val="clear" w:color="auto" w:fill="auto"/>
          </w:tcPr>
          <w:p w14:paraId="397CA9F6" w14:textId="77777777" w:rsidR="009C73BD" w:rsidRPr="00151FD3" w:rsidRDefault="009C73BD" w:rsidP="008C0CDF">
            <w:r w:rsidRPr="00151FD3">
              <w:t>La performance a constamment répondu aux attentes grâce à la haute qualité du travail fourni dans tous les domaines essentiels de l’évaluation, et la qualité globale du travail a par conséquent été remarquable.</w:t>
            </w:r>
          </w:p>
        </w:tc>
      </w:tr>
    </w:tbl>
    <w:p w14:paraId="1EE2DB37" w14:textId="77777777" w:rsidR="009C73BD" w:rsidRPr="00151FD3" w:rsidRDefault="009C73BD" w:rsidP="009C73BD">
      <w:pPr>
        <w:sectPr w:rsidR="009C73BD" w:rsidRPr="00151FD3">
          <w:footerReference w:type="default" r:id="rId61"/>
          <w:pgSz w:w="11906" w:h="16838"/>
          <w:pgMar w:top="1134" w:right="1440" w:bottom="776" w:left="1440" w:header="720" w:footer="720" w:gutter="0"/>
          <w:cols w:space="720"/>
          <w:docGrid w:linePitch="600" w:charSpace="32768"/>
        </w:sectPr>
      </w:pPr>
    </w:p>
    <w:p w14:paraId="1286DF63" w14:textId="68DC26CD" w:rsidR="002E2044" w:rsidRPr="00151FD3" w:rsidRDefault="009C73BD" w:rsidP="009C73BD">
      <w:pPr>
        <w:pStyle w:val="Titre2"/>
        <w:numPr>
          <w:ilvl w:val="0"/>
          <w:numId w:val="0"/>
        </w:numPr>
      </w:pPr>
      <w:r w:rsidRPr="00151FD3">
        <w:lastRenderedPageBreak/>
        <w:t xml:space="preserve"> </w:t>
      </w:r>
      <w:r w:rsidR="002E2044" w:rsidRPr="00151FD3">
        <w:t>Annexe VI: Modèle de Bonne Pratique</w:t>
      </w:r>
    </w:p>
    <w:p w14:paraId="5B348672" w14:textId="77777777" w:rsidR="002E2044" w:rsidRPr="00151FD3" w:rsidRDefault="002E2044" w:rsidP="00973F5E"/>
    <w:p w14:paraId="0916A713" w14:textId="46427917" w:rsidR="002E2044" w:rsidRPr="00151FD3" w:rsidRDefault="002E2044" w:rsidP="00973F5E">
      <w:pPr>
        <w:rPr>
          <w:rFonts w:cs="Calibri"/>
          <w:shd w:val="clear" w:color="auto" w:fill="00FF00"/>
        </w:rPr>
      </w:pPr>
      <w:r w:rsidRPr="00151FD3">
        <w:t>L'évaluation doit fournir un (1) exemple clé de bonne pratique du programme</w:t>
      </w:r>
      <w:r w:rsidR="0084750B">
        <w:t xml:space="preserve"> pour chacun des 3 pays</w:t>
      </w:r>
      <w:r w:rsidRPr="00151FD3">
        <w:t xml:space="preserve">. Cet exemple doit être en relation avec le domaine technique de l'intervention, soit en termes de procédés ou systèmes, et doit être potentiellement applicable dans d'autres contextes où Action Contre la </w:t>
      </w:r>
      <w:r w:rsidR="00F24DD9" w:rsidRPr="00151FD3">
        <w:t>Faim opère</w:t>
      </w:r>
      <w:r w:rsidRPr="00151FD3">
        <w:t xml:space="preserve">. Cet exemple de bonne pratique doit être présenté dans le résumé exécutif et dans le corps du texte du rapport. </w:t>
      </w:r>
    </w:p>
    <w:p w14:paraId="45142758" w14:textId="77777777" w:rsidR="002E2044" w:rsidRPr="00151FD3" w:rsidRDefault="002E2044" w:rsidP="00973F5E">
      <w:pPr>
        <w:pStyle w:val="Corpsdetexte"/>
        <w:rPr>
          <w:shd w:val="clear" w:color="auto" w:fill="00FF00"/>
        </w:rPr>
      </w:pPr>
    </w:p>
    <w:p w14:paraId="31363196" w14:textId="77777777" w:rsidR="002E2044" w:rsidRPr="00151FD3" w:rsidRDefault="002E2044" w:rsidP="00973F5E">
      <w:pPr>
        <w:pStyle w:val="Corpsdetexte"/>
      </w:pPr>
    </w:p>
    <w:tbl>
      <w:tblPr>
        <w:tblW w:w="0" w:type="auto"/>
        <w:tblInd w:w="-121" w:type="dxa"/>
        <w:tblLayout w:type="fixed"/>
        <w:tblLook w:val="0000" w:firstRow="0" w:lastRow="0" w:firstColumn="0" w:lastColumn="0" w:noHBand="0" w:noVBand="0"/>
      </w:tblPr>
      <w:tblGrid>
        <w:gridCol w:w="9085"/>
      </w:tblGrid>
      <w:tr w:rsidR="002E2044" w:rsidRPr="00151FD3" w14:paraId="69FE0D1A" w14:textId="77777777" w:rsidTr="00B61671">
        <w:trPr>
          <w:trHeight w:hRule="exact" w:val="358"/>
        </w:trPr>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07192070" w14:textId="77777777" w:rsidR="002E2044" w:rsidRPr="00151FD3" w:rsidRDefault="002E2044" w:rsidP="00973F5E">
            <w:r w:rsidRPr="00151FD3">
              <w:t>Titre de la bonne pratique</w:t>
            </w:r>
          </w:p>
        </w:tc>
      </w:tr>
      <w:tr w:rsidR="002E2044" w:rsidRPr="00151FD3" w14:paraId="05D79FAB" w14:textId="77777777" w:rsidTr="00B61671">
        <w:trPr>
          <w:trHeight w:val="400"/>
        </w:trPr>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982EC" w14:textId="77777777" w:rsidR="002E2044" w:rsidRPr="00151FD3" w:rsidRDefault="002E2044" w:rsidP="00973F5E">
            <w:r w:rsidRPr="00151FD3">
              <w:t>(Max. 30 mots)</w:t>
            </w:r>
          </w:p>
          <w:p w14:paraId="693087D3" w14:textId="77777777" w:rsidR="002E2044" w:rsidRPr="00151FD3" w:rsidRDefault="002E2044" w:rsidP="00973F5E"/>
        </w:tc>
      </w:tr>
      <w:tr w:rsidR="002E2044" w:rsidRPr="00151FD3" w14:paraId="108C57B2" w14:textId="77777777" w:rsidTr="00B61671">
        <w:trPr>
          <w:trHeight w:val="266"/>
        </w:trPr>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519D2" w14:textId="77777777" w:rsidR="002E2044" w:rsidRPr="00151FD3" w:rsidRDefault="002E2044" w:rsidP="00973F5E">
            <w:r w:rsidRPr="00151FD3">
              <w:t>Elément novateur &amp; caractéristiques clés</w:t>
            </w:r>
          </w:p>
        </w:tc>
      </w:tr>
      <w:tr w:rsidR="002E2044" w:rsidRPr="00151FD3" w14:paraId="562AAD4E" w14:textId="77777777" w:rsidTr="00B61671">
        <w:trPr>
          <w:trHeight w:val="495"/>
        </w:trPr>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D094C" w14:textId="77777777" w:rsidR="002E2044" w:rsidRPr="00151FD3" w:rsidRDefault="002E2044" w:rsidP="00973F5E">
            <w:r w:rsidRPr="00151FD3">
              <w:t>(Qu'est-ce qui rend la bonne pratique sélectionnée différente?)</w:t>
            </w:r>
          </w:p>
        </w:tc>
      </w:tr>
      <w:tr w:rsidR="002E2044" w:rsidRPr="00151FD3" w14:paraId="57A8597F" w14:textId="77777777" w:rsidTr="00B61671">
        <w:trPr>
          <w:trHeight w:val="266"/>
        </w:trPr>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77D8D" w14:textId="77777777" w:rsidR="002E2044" w:rsidRPr="00151FD3" w:rsidRDefault="002E2044" w:rsidP="00973F5E">
            <w:r w:rsidRPr="00151FD3">
              <w:t>Contexte de la bonne pratique</w:t>
            </w:r>
          </w:p>
        </w:tc>
      </w:tr>
      <w:tr w:rsidR="002E2044" w:rsidRPr="00151FD3" w14:paraId="36129ADB" w14:textId="77777777" w:rsidTr="00B61671">
        <w:trPr>
          <w:trHeight w:val="709"/>
        </w:trPr>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3DB7" w14:textId="77777777" w:rsidR="002E2044" w:rsidRPr="00151FD3" w:rsidRDefault="002E2044" w:rsidP="00973F5E">
            <w:r w:rsidRPr="00151FD3">
              <w:t>(Quelle était la justification de cette bonne pratique? Quels facteurs/idées/développements/événements ont mené à l'adoption de cette bonne pratique? Pourquoi et en quoi était-ce préférable à d'autres alternatives?)</w:t>
            </w:r>
          </w:p>
        </w:tc>
      </w:tr>
      <w:tr w:rsidR="002E2044" w:rsidRPr="00151FD3" w14:paraId="5479D0BB" w14:textId="77777777" w:rsidTr="00B61671">
        <w:trPr>
          <w:trHeight w:val="178"/>
        </w:trPr>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B8354" w14:textId="77777777" w:rsidR="002E2044" w:rsidRPr="00151FD3" w:rsidRDefault="002E2044" w:rsidP="00973F5E">
            <w:r w:rsidRPr="00151FD3">
              <w:t>Explication supplémentaire sur la bonne pratique choisie</w:t>
            </w:r>
          </w:p>
        </w:tc>
      </w:tr>
      <w:tr w:rsidR="002E2044" w:rsidRPr="00151FD3" w14:paraId="7E740F07" w14:textId="77777777" w:rsidTr="00B61671">
        <w:trPr>
          <w:trHeight w:val="918"/>
        </w:trPr>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7E02" w14:textId="77777777" w:rsidR="002E2044" w:rsidRPr="00151FD3" w:rsidRDefault="002E2044" w:rsidP="00973F5E">
            <w:r w:rsidRPr="00151FD3">
              <w:t>(Elaborer sur les caractéristiques clés de la bonne pratique choisie. Comment celle-ci fonctionne dans la réalité? Qu'est-ce que cela implique? Comment a-t-elle été reçue par les communautés locales? Quelles étaient certaines de ses plus importantes/pertinentes caractéristiques? Qu'est-ce qui l'a rendue unique?)</w:t>
            </w:r>
          </w:p>
        </w:tc>
      </w:tr>
      <w:tr w:rsidR="002E2044" w:rsidRPr="00151FD3" w14:paraId="30359D94" w14:textId="77777777" w:rsidTr="00B61671">
        <w:trPr>
          <w:trHeight w:val="240"/>
        </w:trPr>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18CDC" w14:textId="77777777" w:rsidR="002E2044" w:rsidRPr="00151FD3" w:rsidRDefault="00BB6FCF" w:rsidP="00973F5E">
            <w:r w:rsidRPr="00151FD3">
              <w:t>Recommandations</w:t>
            </w:r>
            <w:r w:rsidR="002E2044" w:rsidRPr="00151FD3">
              <w:t xml:space="preserve"> pratiques/spécifiques pour la reproduire</w:t>
            </w:r>
          </w:p>
        </w:tc>
      </w:tr>
      <w:tr w:rsidR="002E2044" w:rsidRPr="00151FD3" w14:paraId="39569999" w14:textId="77777777" w:rsidTr="00B61671">
        <w:trPr>
          <w:trHeight w:val="619"/>
        </w:trPr>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AFF73" w14:textId="77777777" w:rsidR="002E2044" w:rsidRPr="00151FD3" w:rsidRDefault="002E2044" w:rsidP="00973F5E">
            <w:r w:rsidRPr="00151FD3">
              <w:t>(Comment la pratique sélectionnée peut-elle être reproduite de manière plus vaste? Cette pratique peut-elle être répliquée (partiellement ou complétement) par d'autres programmes Action Contre la Faim ? Qu'est-ce que cela demanderait au niveau pratique? Qu'est-ce que cela demanderait au niveau des politiques?)</w:t>
            </w:r>
          </w:p>
        </w:tc>
      </w:tr>
      <w:tr w:rsidR="002E2044" w:rsidRPr="00151FD3" w14:paraId="5F3AE831" w14:textId="77777777" w:rsidTr="00B61671">
        <w:trPr>
          <w:trHeight w:val="363"/>
        </w:trPr>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F4C9C" w14:textId="77777777" w:rsidR="002E2044" w:rsidRPr="00151FD3" w:rsidRDefault="002E2044" w:rsidP="00973F5E">
            <w:r w:rsidRPr="00151FD3">
              <w:t>Comment la bonne pratique peut-elle être développée à l'avenir?</w:t>
            </w:r>
          </w:p>
        </w:tc>
      </w:tr>
      <w:tr w:rsidR="002E2044" w:rsidRPr="00151FD3" w14:paraId="4F0C4EED" w14:textId="77777777" w:rsidTr="00B61671">
        <w:trPr>
          <w:trHeight w:val="619"/>
        </w:trPr>
        <w:tc>
          <w:tcPr>
            <w:tcW w:w="9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A92BD" w14:textId="77777777" w:rsidR="002E2044" w:rsidRPr="00151FD3" w:rsidRDefault="002E2044" w:rsidP="00973F5E">
            <w:r w:rsidRPr="00151FD3">
              <w:t>(Présenter les étapes à suivre pour améliorer la pratique et pour que la mission puisse encore tirer meilleur parti de cette bonne pratique)</w:t>
            </w:r>
          </w:p>
        </w:tc>
      </w:tr>
    </w:tbl>
    <w:p w14:paraId="263CB417" w14:textId="77777777" w:rsidR="002E2044" w:rsidRPr="00151FD3" w:rsidRDefault="002E2044" w:rsidP="00973F5E">
      <w:pPr>
        <w:pStyle w:val="Corpsdetexte"/>
        <w:rPr>
          <w:shd w:val="clear" w:color="auto" w:fill="FF00FF"/>
        </w:rPr>
      </w:pPr>
    </w:p>
    <w:p w14:paraId="01D58F9B" w14:textId="77777777" w:rsidR="002E2044" w:rsidRPr="00151FD3" w:rsidRDefault="002E2044" w:rsidP="00973F5E"/>
    <w:p w14:paraId="78F2D817" w14:textId="77777777" w:rsidR="002E2044" w:rsidRPr="00151FD3" w:rsidRDefault="002E2044" w:rsidP="00973F5E">
      <w:r w:rsidRPr="00151FD3">
        <w:tab/>
      </w:r>
    </w:p>
    <w:p w14:paraId="1758DFB3" w14:textId="0AE5206B" w:rsidR="00BA1200" w:rsidRDefault="0087516D" w:rsidP="00CF18E6">
      <w:r>
        <w:br w:type="page"/>
      </w:r>
      <w:r w:rsidRPr="00CF18E6">
        <w:rPr>
          <w:rStyle w:val="Titre2Car"/>
        </w:rPr>
        <w:lastRenderedPageBreak/>
        <w:t>Annexe VII – Protocoles</w:t>
      </w:r>
      <w:r w:rsidR="00194A28" w:rsidRPr="00CF18E6">
        <w:rPr>
          <w:rStyle w:val="Titre2Car"/>
        </w:rPr>
        <w:t xml:space="preserve"> COVID19</w:t>
      </w:r>
      <w:r w:rsidRPr="00CF18E6">
        <w:rPr>
          <w:rStyle w:val="Titre2Car"/>
        </w:rPr>
        <w:t xml:space="preserve"> pour les voyageurs vers la Côte d’Ivoire, le Liberia et la Sierra Leone</w:t>
      </w:r>
      <w:r>
        <w:t xml:space="preserve"> </w:t>
      </w:r>
      <w:r w:rsidR="00194A28">
        <w:t>(Mise à jour le 03-Janv-2022)</w:t>
      </w:r>
    </w:p>
    <w:p w14:paraId="47B80F6A" w14:textId="343287B5" w:rsidR="0087516D" w:rsidRDefault="0087516D" w:rsidP="00973F5E"/>
    <w:p w14:paraId="118CF277" w14:textId="2B30353E" w:rsidR="004C48A8" w:rsidRPr="004C48A8" w:rsidRDefault="004C48A8" w:rsidP="00973F5E">
      <w:pPr>
        <w:rPr>
          <w:color w:val="FF0000"/>
        </w:rPr>
      </w:pPr>
      <w:r w:rsidRPr="004C48A8">
        <w:rPr>
          <w:b/>
          <w:color w:val="FF0000"/>
        </w:rPr>
        <w:t xml:space="preserve">Note : </w:t>
      </w:r>
      <w:r w:rsidRPr="004C48A8">
        <w:rPr>
          <w:color w:val="FF0000"/>
        </w:rPr>
        <w:t>Attention ces informations ne prennent en compte les protocoles pour les aéroports de transit</w:t>
      </w:r>
      <w:r>
        <w:rPr>
          <w:color w:val="FF0000"/>
        </w:rPr>
        <w:t xml:space="preserve"> (Ex : la Belgique demande une déclaration en ligne même pour les voyageurs en transit)</w:t>
      </w:r>
      <w:r w:rsidRPr="004C48A8">
        <w:rPr>
          <w:color w:val="FF0000"/>
        </w:rPr>
        <w:t xml:space="preserve">. </w:t>
      </w:r>
      <w:r w:rsidR="0084750B">
        <w:rPr>
          <w:color w:val="FF0000"/>
        </w:rPr>
        <w:t>En outre, en raison de l’évolution rapide de l’épidémie</w:t>
      </w:r>
      <w:r w:rsidR="005F369F">
        <w:rPr>
          <w:color w:val="FF0000"/>
        </w:rPr>
        <w:t xml:space="preserve"> à la COVID19</w:t>
      </w:r>
      <w:r w:rsidR="0084750B">
        <w:rPr>
          <w:color w:val="FF0000"/>
        </w:rPr>
        <w:t xml:space="preserve">, </w:t>
      </w:r>
      <w:r w:rsidRPr="004C48A8">
        <w:rPr>
          <w:color w:val="FF0000"/>
        </w:rPr>
        <w:t xml:space="preserve">Il est important de se renseigner en avant de partir et de vérifier la mise à jour des informations. </w:t>
      </w:r>
    </w:p>
    <w:p w14:paraId="78E2A8D0" w14:textId="77777777" w:rsidR="004C48A8" w:rsidRDefault="004C48A8" w:rsidP="00973F5E"/>
    <w:p w14:paraId="435EAFF0" w14:textId="78B75182" w:rsidR="0087516D" w:rsidRPr="00194A28" w:rsidRDefault="0087516D" w:rsidP="00973F5E">
      <w:pPr>
        <w:rPr>
          <w:b/>
        </w:rPr>
      </w:pPr>
      <w:r w:rsidRPr="00194A28">
        <w:rPr>
          <w:b/>
        </w:rPr>
        <w:t>CÔTE D’IVOIRE</w:t>
      </w:r>
    </w:p>
    <w:p w14:paraId="6241F159" w14:textId="14B471F4" w:rsidR="00194A28" w:rsidRDefault="00194A28" w:rsidP="00973F5E">
      <w:r>
        <w:t xml:space="preserve">Pour les dernières mises à jour, consulter le site suivant : </w:t>
      </w:r>
      <w:hyperlink r:id="rId62" w:anchor="/home" w:history="1">
        <w:r w:rsidRPr="00220C04">
          <w:rPr>
            <w:rStyle w:val="Lienhypertexte"/>
          </w:rPr>
          <w:t>https://deplacement-aerien.gouv.ci/#/home#procedure</w:t>
        </w:r>
      </w:hyperlink>
      <w:r>
        <w:t xml:space="preserve"> </w:t>
      </w:r>
    </w:p>
    <w:p w14:paraId="7D5D8927" w14:textId="77777777" w:rsidR="00194A28" w:rsidRDefault="00194A28" w:rsidP="00973F5E"/>
    <w:p w14:paraId="4AF5E782" w14:textId="113EFD8E" w:rsidR="0087516D" w:rsidRPr="0002293C" w:rsidRDefault="0087516D" w:rsidP="00973F5E">
      <w:pPr>
        <w:rPr>
          <w:b/>
          <w:i/>
        </w:rPr>
      </w:pPr>
      <w:r w:rsidRPr="0002293C">
        <w:rPr>
          <w:b/>
          <w:i/>
        </w:rPr>
        <w:t xml:space="preserve">Avant départ pour la Côte d’Ivoire : </w:t>
      </w:r>
    </w:p>
    <w:p w14:paraId="4B710936" w14:textId="17D1C7D6" w:rsidR="0002293C" w:rsidRDefault="0087516D" w:rsidP="0002293C">
      <w:pPr>
        <w:numPr>
          <w:ilvl w:val="0"/>
          <w:numId w:val="39"/>
        </w:numPr>
      </w:pPr>
      <w:r>
        <w:t xml:space="preserve">Obtenir un test PCR </w:t>
      </w:r>
      <w:r w:rsidR="00194A28">
        <w:t xml:space="preserve">négatif </w:t>
      </w:r>
      <w:r>
        <w:t xml:space="preserve">valide de </w:t>
      </w:r>
      <w:r w:rsidRPr="0087516D">
        <w:rPr>
          <w:b/>
        </w:rPr>
        <w:t xml:space="preserve">48h </w:t>
      </w:r>
      <w:r>
        <w:t>à compter de la date de prélèvement</w:t>
      </w:r>
      <w:r w:rsidR="0002293C">
        <w:t xml:space="preserve"> et jusqu’à l’heure d’embarquement, à présenter à l’embarquement et à l’arrivée à Abidjan.</w:t>
      </w:r>
    </w:p>
    <w:p w14:paraId="3891DC32" w14:textId="2DE10388" w:rsidR="0087516D" w:rsidRDefault="0002293C" w:rsidP="0002293C">
      <w:pPr>
        <w:numPr>
          <w:ilvl w:val="0"/>
          <w:numId w:val="39"/>
        </w:numPr>
      </w:pPr>
      <w:r>
        <w:t xml:space="preserve">Remplir la déclaration en ligne et payer 2000 CFA en ligne vers le lien suivant : </w:t>
      </w:r>
      <w:hyperlink r:id="rId63" w:history="1">
        <w:r w:rsidRPr="00194A28">
          <w:rPr>
            <w:rStyle w:val="Lienhypertexte"/>
            <w:rFonts w:cs="Arial"/>
            <w:color w:val="007BFF"/>
            <w:spacing w:val="-12"/>
            <w:shd w:val="clear" w:color="auto" w:fill="FFFFFF"/>
          </w:rPr>
          <w:t>https://deplacement-aerien.gouv.ci</w:t>
        </w:r>
      </w:hyperlink>
      <w:r>
        <w:t xml:space="preserve"> </w:t>
      </w:r>
      <w:r w:rsidR="0087516D">
        <w:t xml:space="preserve"> </w:t>
      </w:r>
    </w:p>
    <w:p w14:paraId="650E62ED" w14:textId="4D8169D6" w:rsidR="0002293C" w:rsidRDefault="0002293C" w:rsidP="0002293C">
      <w:pPr>
        <w:numPr>
          <w:ilvl w:val="0"/>
          <w:numId w:val="39"/>
        </w:numPr>
      </w:pPr>
      <w:r>
        <w:t>Imprimer le test PCR, le reçu de paiement et la déclaration</w:t>
      </w:r>
    </w:p>
    <w:p w14:paraId="6040C341" w14:textId="77777777" w:rsidR="0002293C" w:rsidRDefault="0002293C" w:rsidP="00973F5E"/>
    <w:p w14:paraId="62B6F1EA" w14:textId="0DB7D3B0" w:rsidR="0087516D" w:rsidRPr="0002293C" w:rsidRDefault="0087516D" w:rsidP="00973F5E">
      <w:pPr>
        <w:rPr>
          <w:b/>
          <w:i/>
        </w:rPr>
      </w:pPr>
      <w:r w:rsidRPr="0002293C">
        <w:rPr>
          <w:b/>
          <w:i/>
        </w:rPr>
        <w:t>A l’arrivée en Côte d’Ivoire</w:t>
      </w:r>
    </w:p>
    <w:p w14:paraId="47959314" w14:textId="066F61BC" w:rsidR="0087516D" w:rsidRDefault="0002293C" w:rsidP="0002293C">
      <w:pPr>
        <w:numPr>
          <w:ilvl w:val="0"/>
          <w:numId w:val="40"/>
        </w:numPr>
      </w:pPr>
      <w:r>
        <w:t xml:space="preserve">Présenter les résultats du test PCR, le reçu de paiement et la déclaration </w:t>
      </w:r>
    </w:p>
    <w:p w14:paraId="7A051EB8" w14:textId="77777777" w:rsidR="0002293C" w:rsidRDefault="0002293C" w:rsidP="00973F5E"/>
    <w:p w14:paraId="609AF1A7" w14:textId="243989C6" w:rsidR="0087516D" w:rsidRPr="00194A28" w:rsidRDefault="0087516D" w:rsidP="00973F5E">
      <w:pPr>
        <w:rPr>
          <w:b/>
          <w:i/>
        </w:rPr>
      </w:pPr>
      <w:r w:rsidRPr="00194A28">
        <w:rPr>
          <w:b/>
          <w:i/>
        </w:rPr>
        <w:t xml:space="preserve">Au départ de la Côte d’Ivoire : </w:t>
      </w:r>
    </w:p>
    <w:p w14:paraId="7FC5B9CF" w14:textId="77777777" w:rsidR="0002293C" w:rsidRDefault="0002293C" w:rsidP="00194A28">
      <w:pPr>
        <w:numPr>
          <w:ilvl w:val="0"/>
          <w:numId w:val="40"/>
        </w:numPr>
      </w:pPr>
      <w:r>
        <w:t xml:space="preserve">Faire la déclaration de déplacement sur </w:t>
      </w:r>
      <w:hyperlink r:id="rId64" w:history="1">
        <w:r w:rsidRPr="0002293C">
          <w:rPr>
            <w:rStyle w:val="Lienhypertexte"/>
          </w:rPr>
          <w:t>https://deplacement-aerien.gouv.ci/</w:t>
        </w:r>
      </w:hyperlink>
      <w:r>
        <w:t xml:space="preserve">  de préférence 2jours avant de voyager </w:t>
      </w:r>
    </w:p>
    <w:p w14:paraId="68D2BB02" w14:textId="3E892555" w:rsidR="0002293C" w:rsidRDefault="0002293C" w:rsidP="00194A28">
      <w:pPr>
        <w:numPr>
          <w:ilvl w:val="0"/>
          <w:numId w:val="40"/>
        </w:numPr>
      </w:pPr>
      <w:r>
        <w:t xml:space="preserve">et payer (25 000 CFA) en ligne votre déclaration et votre test PCR COVID-19 </w:t>
      </w:r>
    </w:p>
    <w:p w14:paraId="732ED790" w14:textId="638F8F87" w:rsidR="00194A28" w:rsidRDefault="00194A28" w:rsidP="00194A28">
      <w:pPr>
        <w:numPr>
          <w:ilvl w:val="0"/>
          <w:numId w:val="40"/>
        </w:numPr>
      </w:pPr>
      <w:r>
        <w:t>Se rendre dans un centre de prélèvement (pour le voyageur qui fait un Test PCR Covid-19) muni du reçu de paiement et de la déclaration pour faire son prélèvement. Le résultat du test PCR COVID-19 sera communiqué dans un délai de 48h maximum.</w:t>
      </w:r>
    </w:p>
    <w:p w14:paraId="2E6A071F" w14:textId="6AF22C06" w:rsidR="00194A28" w:rsidRDefault="00194A28" w:rsidP="00194A28">
      <w:pPr>
        <w:numPr>
          <w:ilvl w:val="0"/>
          <w:numId w:val="40"/>
        </w:numPr>
      </w:pPr>
      <w:r>
        <w:t xml:space="preserve">Lorsque que le test est négatif, l’attestation est disponible en ligne sur </w:t>
      </w:r>
      <w:hyperlink r:id="rId65" w:history="1">
        <w:r w:rsidRPr="00220C04">
          <w:rPr>
            <w:rStyle w:val="Lienhypertexte"/>
          </w:rPr>
          <w:t>https://attestationcovid.ci</w:t>
        </w:r>
      </w:hyperlink>
      <w:r>
        <w:t xml:space="preserve"> </w:t>
      </w:r>
    </w:p>
    <w:p w14:paraId="21B3759E" w14:textId="77777777" w:rsidR="00194A28" w:rsidRDefault="00194A28" w:rsidP="00973F5E"/>
    <w:p w14:paraId="5C22EAFC" w14:textId="56B610E8" w:rsidR="0087516D" w:rsidRPr="00D852A6" w:rsidRDefault="0087516D" w:rsidP="00973F5E">
      <w:pPr>
        <w:rPr>
          <w:b/>
        </w:rPr>
      </w:pPr>
      <w:r w:rsidRPr="00D852A6">
        <w:rPr>
          <w:b/>
        </w:rPr>
        <w:t>LIBERIA</w:t>
      </w:r>
    </w:p>
    <w:p w14:paraId="6C1B5FC8" w14:textId="4A8C038D" w:rsidR="00194A28" w:rsidRDefault="00194A28" w:rsidP="00973F5E">
      <w:r>
        <w:t xml:space="preserve">Pour les dernières mises à jour, consulter le site suivant : </w:t>
      </w:r>
      <w:hyperlink r:id="rId66" w:history="1">
        <w:r w:rsidRPr="00220C04">
          <w:rPr>
            <w:rStyle w:val="Lienhypertexte"/>
          </w:rPr>
          <w:t>https://moh.gov.lr/covid-19-testing-protocol/</w:t>
        </w:r>
      </w:hyperlink>
      <w:r>
        <w:t xml:space="preserve">  </w:t>
      </w:r>
    </w:p>
    <w:p w14:paraId="7BA555DE" w14:textId="77777777" w:rsidR="00194A28" w:rsidRDefault="00194A28" w:rsidP="0087516D"/>
    <w:p w14:paraId="2A83ED05" w14:textId="59FA8AA2" w:rsidR="0087516D" w:rsidRPr="00D852A6" w:rsidRDefault="0087516D" w:rsidP="0087516D">
      <w:pPr>
        <w:rPr>
          <w:b/>
          <w:i/>
        </w:rPr>
      </w:pPr>
      <w:r w:rsidRPr="00D852A6">
        <w:rPr>
          <w:b/>
          <w:i/>
        </w:rPr>
        <w:t xml:space="preserve">Avant départ pour la Liberia : </w:t>
      </w:r>
    </w:p>
    <w:p w14:paraId="16C6B2AD" w14:textId="7CBF1123" w:rsidR="0084750B" w:rsidRDefault="0084750B" w:rsidP="00194A28">
      <w:pPr>
        <w:numPr>
          <w:ilvl w:val="0"/>
          <w:numId w:val="41"/>
        </w:numPr>
      </w:pPr>
      <w:r>
        <w:t>Etre m</w:t>
      </w:r>
      <w:r w:rsidR="00B61671">
        <w:t>uni</w:t>
      </w:r>
      <w:r>
        <w:t xml:space="preserve"> d’un certificat de vaccination valide (nouvelle disposition suite à l’arrivée du variant Omicron)</w:t>
      </w:r>
    </w:p>
    <w:p w14:paraId="77C4C492" w14:textId="123297BF" w:rsidR="00194A28" w:rsidRDefault="00194A28" w:rsidP="00194A28">
      <w:pPr>
        <w:numPr>
          <w:ilvl w:val="0"/>
          <w:numId w:val="41"/>
        </w:numPr>
      </w:pPr>
      <w:r>
        <w:t xml:space="preserve">Obtenir un test PCR négatif valide de </w:t>
      </w:r>
      <w:r w:rsidR="0084750B">
        <w:t xml:space="preserve">72h </w:t>
      </w:r>
      <w:r>
        <w:t>à compter de la date de prélèvement et jusqu’à l’heure d’embarquement à présenter à l’embarquement et à l’arrivée à Monrovia.</w:t>
      </w:r>
    </w:p>
    <w:p w14:paraId="2E35050E" w14:textId="1A78D63D" w:rsidR="00194A28" w:rsidRDefault="00194A28" w:rsidP="00194A28">
      <w:pPr>
        <w:numPr>
          <w:ilvl w:val="0"/>
          <w:numId w:val="41"/>
        </w:numPr>
        <w:rPr>
          <w:lang w:val="en-GB"/>
        </w:rPr>
      </w:pPr>
      <w:r w:rsidRPr="00194A28">
        <w:rPr>
          <w:lang w:val="en-GB"/>
        </w:rPr>
        <w:t>Remplir le formulaire ‘Health Screening on Arrival Form’</w:t>
      </w:r>
      <w:r>
        <w:rPr>
          <w:lang w:val="en-GB"/>
        </w:rPr>
        <w:t xml:space="preserve"> in ligne via l’application mobile “Liberia Travel Application”: </w:t>
      </w:r>
    </w:p>
    <w:p w14:paraId="25888369" w14:textId="059144EA" w:rsidR="00194A28" w:rsidRPr="00194A28" w:rsidRDefault="00194A28" w:rsidP="00194A28">
      <w:pPr>
        <w:numPr>
          <w:ilvl w:val="1"/>
          <w:numId w:val="41"/>
        </w:numPr>
      </w:pPr>
      <w:r w:rsidRPr="00194A28">
        <w:t xml:space="preserve">Android link: </w:t>
      </w:r>
      <w:hyperlink r:id="rId67" w:history="1">
        <w:r w:rsidR="00D852A6" w:rsidRPr="00220C04">
          <w:rPr>
            <w:rStyle w:val="Lienhypertexte"/>
          </w:rPr>
          <w:t>https://play.google.com/store/apps/details?id=com.tuma.libtravel</w:t>
        </w:r>
      </w:hyperlink>
      <w:r w:rsidR="00D852A6">
        <w:t xml:space="preserve"> </w:t>
      </w:r>
      <w:r w:rsidRPr="00194A28">
        <w:t xml:space="preserve"> ou</w:t>
      </w:r>
    </w:p>
    <w:p w14:paraId="012618C2" w14:textId="7F63A65A" w:rsidR="00194A28" w:rsidRPr="00194A28" w:rsidRDefault="00194A28" w:rsidP="00194A28">
      <w:pPr>
        <w:numPr>
          <w:ilvl w:val="1"/>
          <w:numId w:val="41"/>
        </w:numPr>
        <w:rPr>
          <w:lang w:val="en-GB"/>
        </w:rPr>
      </w:pPr>
      <w:r w:rsidRPr="00194A28">
        <w:rPr>
          <w:lang w:val="en-GB"/>
        </w:rPr>
        <w:t xml:space="preserve">Apple Store link: </w:t>
      </w:r>
      <w:hyperlink r:id="rId68" w:history="1">
        <w:r w:rsidR="00D852A6" w:rsidRPr="00220C04">
          <w:rPr>
            <w:rStyle w:val="Lienhypertexte"/>
            <w:lang w:val="en-GB"/>
          </w:rPr>
          <w:t>https://apps.apple.com/us/apps/lib-travel/id1537552090</w:t>
        </w:r>
      </w:hyperlink>
      <w:r w:rsidR="00D852A6">
        <w:rPr>
          <w:lang w:val="en-GB"/>
        </w:rPr>
        <w:t xml:space="preserve"> </w:t>
      </w:r>
    </w:p>
    <w:p w14:paraId="7DBF4363" w14:textId="3F262BFF" w:rsidR="00194A28" w:rsidRPr="00194A28" w:rsidRDefault="00194A28" w:rsidP="00194A28">
      <w:pPr>
        <w:numPr>
          <w:ilvl w:val="0"/>
          <w:numId w:val="41"/>
        </w:numPr>
      </w:pPr>
      <w:r w:rsidRPr="00194A28">
        <w:t>Payer en ligne les 75USD</w:t>
      </w:r>
      <w:r>
        <w:t xml:space="preserve"> (50USD si l’évaluateur/rice est de la zone CEDEAO) couvrant les coûts de dépistage</w:t>
      </w:r>
    </w:p>
    <w:p w14:paraId="2228A313" w14:textId="77777777" w:rsidR="0087516D" w:rsidRPr="00194A28" w:rsidRDefault="0087516D" w:rsidP="0087516D"/>
    <w:p w14:paraId="0C04C39B" w14:textId="37B35D2E" w:rsidR="0087516D" w:rsidRPr="00D852A6" w:rsidRDefault="0087516D" w:rsidP="0087516D">
      <w:pPr>
        <w:rPr>
          <w:b/>
          <w:i/>
        </w:rPr>
      </w:pPr>
      <w:r w:rsidRPr="00D852A6">
        <w:rPr>
          <w:b/>
          <w:i/>
        </w:rPr>
        <w:t>A l’arrivée au Liberia :</w:t>
      </w:r>
    </w:p>
    <w:p w14:paraId="2DD0D186" w14:textId="1BA9AA5D" w:rsidR="0087516D" w:rsidRDefault="00D852A6" w:rsidP="00D852A6">
      <w:pPr>
        <w:numPr>
          <w:ilvl w:val="0"/>
          <w:numId w:val="42"/>
        </w:numPr>
      </w:pPr>
      <w:r>
        <w:t>Tous les voyageurs arrivant au Liberia seront testés pour le COVID19 et doivent présenter le reçu de paiement (si non payé en avance, possibilité de payer au guichet de la banque UBA)</w:t>
      </w:r>
    </w:p>
    <w:p w14:paraId="1BA1C01B" w14:textId="540A02C0" w:rsidR="00D852A6" w:rsidRDefault="00D852A6" w:rsidP="00D852A6">
      <w:pPr>
        <w:numPr>
          <w:ilvl w:val="0"/>
          <w:numId w:val="42"/>
        </w:numPr>
      </w:pPr>
      <w:r>
        <w:lastRenderedPageBreak/>
        <w:t xml:space="preserve">Fournir un numéro de contact au Liberia (Directeur Pays, Responsable RH) pour le suivi et recevoir les résultats. </w:t>
      </w:r>
    </w:p>
    <w:p w14:paraId="1F185672" w14:textId="5AE6FF12" w:rsidR="00D852A6" w:rsidRDefault="00D852A6" w:rsidP="00D852A6">
      <w:pPr>
        <w:numPr>
          <w:ilvl w:val="0"/>
          <w:numId w:val="42"/>
        </w:numPr>
      </w:pPr>
      <w:r>
        <w:t xml:space="preserve">L’isolement pendant 7 jours est recommandé pour tout voyageur mais n’est pas obligatoire, ACF n’obligera pas l’évaluateur/rice à s’isoler mais recommande cependant de bien surveiller tout symptôme (fatigue, maux de tête, rhume, perte de goût/odorat, toux) et d’en informer le directeur pays au moindre doute. </w:t>
      </w:r>
    </w:p>
    <w:p w14:paraId="152BB7A6" w14:textId="77777777" w:rsidR="00D852A6" w:rsidRDefault="00D852A6" w:rsidP="00D852A6">
      <w:pPr>
        <w:ind w:left="720"/>
      </w:pPr>
    </w:p>
    <w:p w14:paraId="3F02CEB5" w14:textId="4D480ACA" w:rsidR="0087516D" w:rsidRPr="00D852A6" w:rsidRDefault="0087516D" w:rsidP="0087516D">
      <w:pPr>
        <w:rPr>
          <w:b/>
          <w:i/>
        </w:rPr>
      </w:pPr>
      <w:r w:rsidRPr="00D852A6">
        <w:rPr>
          <w:b/>
          <w:i/>
        </w:rPr>
        <w:t xml:space="preserve">Au départ du Liberia : </w:t>
      </w:r>
    </w:p>
    <w:p w14:paraId="5FD2B54E" w14:textId="53D8F49A" w:rsidR="00D852A6" w:rsidRDefault="00D852A6" w:rsidP="00D852A6">
      <w:pPr>
        <w:numPr>
          <w:ilvl w:val="0"/>
          <w:numId w:val="43"/>
        </w:numPr>
      </w:pPr>
      <w:r>
        <w:t xml:space="preserve">Obtenir un test PCR négatif valide de 72h (réaliser le test 3 jours avant de partir). Le certificat peut être téléchargé ici : </w:t>
      </w:r>
      <w:hyperlink r:id="rId69" w:history="1">
        <w:r>
          <w:rPr>
            <w:rStyle w:val="Lienhypertexte"/>
            <w:rFonts w:ascii="Source Sans Pro" w:hAnsi="Source Sans Pro"/>
            <w:color w:val="0056B3"/>
            <w:shd w:val="clear" w:color="auto" w:fill="ECEEF1"/>
          </w:rPr>
          <w:t>http://libeiracovidtravel.org</w:t>
        </w:r>
      </w:hyperlink>
      <w:r>
        <w:t xml:space="preserve"> </w:t>
      </w:r>
      <w:r w:rsidR="00564249">
        <w:t>(attention pas de test le dimanche)</w:t>
      </w:r>
    </w:p>
    <w:p w14:paraId="594AD2CF" w14:textId="46A92174" w:rsidR="00D852A6" w:rsidRDefault="00D852A6" w:rsidP="00D852A6">
      <w:pPr>
        <w:numPr>
          <w:ilvl w:val="0"/>
          <w:numId w:val="43"/>
        </w:numPr>
      </w:pPr>
      <w:r>
        <w:t xml:space="preserve">S’enregistrer et payer 75USD sur le site suivant :  </w:t>
      </w:r>
      <w:hyperlink r:id="rId70" w:history="1">
        <w:r>
          <w:rPr>
            <w:rStyle w:val="Lienhypertexte"/>
            <w:rFonts w:ascii="Source Sans Pro" w:hAnsi="Source Sans Pro"/>
            <w:color w:val="0056B3"/>
            <w:shd w:val="clear" w:color="auto" w:fill="ECEEF1"/>
          </w:rPr>
          <w:t>http://libeiracovidtravel.org</w:t>
        </w:r>
      </w:hyperlink>
      <w:r>
        <w:t xml:space="preserve"> </w:t>
      </w:r>
    </w:p>
    <w:p w14:paraId="617546C4" w14:textId="6BA20C1E" w:rsidR="00D852A6" w:rsidRDefault="00D852A6" w:rsidP="00D852A6">
      <w:pPr>
        <w:numPr>
          <w:ilvl w:val="0"/>
          <w:numId w:val="43"/>
        </w:numPr>
      </w:pPr>
      <w:r>
        <w:t xml:space="preserve">Présenter la copie du test négatif et du paiement. </w:t>
      </w:r>
    </w:p>
    <w:p w14:paraId="09D39936" w14:textId="6025C372" w:rsidR="0087516D" w:rsidRDefault="0087516D" w:rsidP="00973F5E"/>
    <w:p w14:paraId="23C7D64A" w14:textId="4353B297" w:rsidR="0087516D" w:rsidRPr="00564249" w:rsidRDefault="0087516D" w:rsidP="00973F5E">
      <w:pPr>
        <w:rPr>
          <w:b/>
        </w:rPr>
      </w:pPr>
      <w:r w:rsidRPr="00564249">
        <w:rPr>
          <w:b/>
        </w:rPr>
        <w:t>SIERRA LEONE</w:t>
      </w:r>
    </w:p>
    <w:p w14:paraId="7E9156CE" w14:textId="465B3901" w:rsidR="00D852A6" w:rsidRDefault="00D852A6" w:rsidP="00D852A6">
      <w:r>
        <w:t xml:space="preserve">Pour les dernières mises à jour, consulter le site suivant : </w:t>
      </w:r>
      <w:hyperlink r:id="rId71" w:history="1">
        <w:r w:rsidR="004C48A8" w:rsidRPr="00220C04">
          <w:rPr>
            <w:rStyle w:val="Lienhypertexte"/>
          </w:rPr>
          <w:t>https://www.travel.gov.sl/faq</w:t>
        </w:r>
      </w:hyperlink>
      <w:r w:rsidR="004C48A8">
        <w:t xml:space="preserve"> </w:t>
      </w:r>
    </w:p>
    <w:p w14:paraId="1AFD198F" w14:textId="17796DD7" w:rsidR="00D852A6" w:rsidRPr="004C48A8" w:rsidRDefault="004C48A8" w:rsidP="00973F5E">
      <w:pPr>
        <w:rPr>
          <w:lang w:val="en-GB"/>
        </w:rPr>
      </w:pPr>
      <w:r w:rsidRPr="004C48A8">
        <w:rPr>
          <w:b/>
          <w:lang w:val="en-GB"/>
        </w:rPr>
        <w:t>IMPORTANT </w:t>
      </w:r>
      <w:r w:rsidRPr="004C48A8">
        <w:rPr>
          <w:lang w:val="en-GB"/>
        </w:rPr>
        <w:t>: As of Monday the 4 th October</w:t>
      </w:r>
      <w:r>
        <w:rPr>
          <w:lang w:val="en-GB"/>
        </w:rPr>
        <w:t xml:space="preserve"> 2021</w:t>
      </w:r>
      <w:r w:rsidRPr="004C48A8">
        <w:rPr>
          <w:lang w:val="en-GB"/>
        </w:rPr>
        <w:t>, all incoming passengers over the age of 18 who are unvaccinated will have to quarantine at a NaCOVERC-approved hotel on arrival to Sierra Leone, while they wait for the results of their airport PCR tes</w:t>
      </w:r>
      <w:r>
        <w:rPr>
          <w:lang w:val="en-GB"/>
        </w:rPr>
        <w:t>t.</w:t>
      </w:r>
    </w:p>
    <w:p w14:paraId="017EFC76" w14:textId="77777777" w:rsidR="004C48A8" w:rsidRPr="004C48A8" w:rsidRDefault="004C48A8" w:rsidP="00973F5E">
      <w:pPr>
        <w:rPr>
          <w:lang w:val="en-GB"/>
        </w:rPr>
      </w:pPr>
    </w:p>
    <w:p w14:paraId="13B133FE" w14:textId="467494D8" w:rsidR="0087516D" w:rsidRPr="00564249" w:rsidRDefault="0087516D" w:rsidP="00973F5E">
      <w:pPr>
        <w:rPr>
          <w:b/>
          <w:i/>
        </w:rPr>
      </w:pPr>
      <w:r w:rsidRPr="00564249">
        <w:rPr>
          <w:b/>
          <w:i/>
        </w:rPr>
        <w:t>Avant départ pour la Sierra Leone :</w:t>
      </w:r>
    </w:p>
    <w:p w14:paraId="4CBF501B" w14:textId="3D8AFEC5" w:rsidR="004C48A8" w:rsidRDefault="004C48A8" w:rsidP="004C48A8">
      <w:pPr>
        <w:numPr>
          <w:ilvl w:val="0"/>
          <w:numId w:val="44"/>
        </w:numPr>
      </w:pPr>
      <w:r>
        <w:t xml:space="preserve">Réaliser un test PCR négatif valide de 72h à compter de la date/heure de prélèvement jusqu’à la date/heure d’embarquement </w:t>
      </w:r>
    </w:p>
    <w:p w14:paraId="0CB8B471" w14:textId="3950A5E5" w:rsidR="004C48A8" w:rsidRDefault="004C48A8" w:rsidP="004C48A8">
      <w:pPr>
        <w:numPr>
          <w:ilvl w:val="0"/>
          <w:numId w:val="44"/>
        </w:numPr>
      </w:pPr>
      <w:r>
        <w:t xml:space="preserve">S’enregistrer sur le site </w:t>
      </w:r>
      <w:hyperlink r:id="rId72" w:history="1">
        <w:r w:rsidRPr="00220C04">
          <w:rPr>
            <w:rStyle w:val="Lienhypertexte"/>
          </w:rPr>
          <w:t>www.travel.gov.sl</w:t>
        </w:r>
      </w:hyperlink>
      <w:r>
        <w:t xml:space="preserve"> et charger le certificat PCR en ligne, puis payer en ligne (80 USD) le test COVID qui sera fait à l’arrivée </w:t>
      </w:r>
    </w:p>
    <w:p w14:paraId="65F91A3B" w14:textId="3219848F" w:rsidR="004C48A8" w:rsidRDefault="004C48A8" w:rsidP="004C48A8">
      <w:pPr>
        <w:numPr>
          <w:ilvl w:val="0"/>
          <w:numId w:val="44"/>
        </w:numPr>
      </w:pPr>
      <w:r>
        <w:t xml:space="preserve">Conserver le reçu de paiement, le certificat PCR et le numéro ID </w:t>
      </w:r>
    </w:p>
    <w:p w14:paraId="42D2A105" w14:textId="2761F37F" w:rsidR="0087516D" w:rsidRDefault="0087516D" w:rsidP="00973F5E"/>
    <w:p w14:paraId="73C70B27" w14:textId="20DD97FF" w:rsidR="0087516D" w:rsidRPr="00564249" w:rsidRDefault="0087516D" w:rsidP="00973F5E">
      <w:pPr>
        <w:rPr>
          <w:b/>
          <w:i/>
        </w:rPr>
      </w:pPr>
      <w:r w:rsidRPr="00564249">
        <w:rPr>
          <w:b/>
          <w:i/>
        </w:rPr>
        <w:t>A l’arrivée en Sierra Leone</w:t>
      </w:r>
    </w:p>
    <w:p w14:paraId="701CD90A" w14:textId="10A30E7F" w:rsidR="004C48A8" w:rsidRDefault="004C48A8" w:rsidP="004C48A8">
      <w:pPr>
        <w:numPr>
          <w:ilvl w:val="0"/>
          <w:numId w:val="45"/>
        </w:numPr>
      </w:pPr>
      <w:r>
        <w:t>Présenter son certificat de vaccination et test PCR</w:t>
      </w:r>
    </w:p>
    <w:p w14:paraId="5A6FCB9E" w14:textId="10B36D48" w:rsidR="004C48A8" w:rsidRDefault="004C48A8" w:rsidP="004C48A8">
      <w:pPr>
        <w:numPr>
          <w:ilvl w:val="0"/>
          <w:numId w:val="45"/>
        </w:numPr>
      </w:pPr>
      <w:r>
        <w:t>Donner son numéro ID du site trave.gov.sl et un numéro de téléphone Sierra Léonais (Country Director, ou HR HOD)</w:t>
      </w:r>
    </w:p>
    <w:p w14:paraId="5B331032" w14:textId="4EBEF949" w:rsidR="004C48A8" w:rsidRDefault="004C48A8" w:rsidP="004C48A8">
      <w:pPr>
        <w:numPr>
          <w:ilvl w:val="0"/>
          <w:numId w:val="45"/>
        </w:numPr>
      </w:pPr>
      <w:r>
        <w:t xml:space="preserve">Réaliser un test PCR à l’aéroport, les résultats seront partagés par SMS vers le numéro sierra léonais donné. </w:t>
      </w:r>
    </w:p>
    <w:p w14:paraId="0F6E43B5" w14:textId="31DD0941" w:rsidR="00564249" w:rsidRDefault="00564249" w:rsidP="004C48A8">
      <w:pPr>
        <w:numPr>
          <w:ilvl w:val="0"/>
          <w:numId w:val="45"/>
        </w:numPr>
      </w:pPr>
      <w:r>
        <w:t>Il est recommandé de s’isoler en attendant les résultats du test PCR mais ACF n’obligera pas l’évaluateur/rice à s’isoler mais recommande cependant de bien surveiller tout symptôme (fatigue, maux de tête, rhume, perte de goût/odorat, toux) et d’en informer le directeur pays au moindre doute.</w:t>
      </w:r>
    </w:p>
    <w:p w14:paraId="57ED214A" w14:textId="488DFB4E" w:rsidR="0087516D" w:rsidRDefault="0087516D" w:rsidP="00973F5E"/>
    <w:p w14:paraId="09EEC099" w14:textId="3D10AB08" w:rsidR="0087516D" w:rsidRPr="00564249" w:rsidRDefault="0087516D" w:rsidP="00973F5E">
      <w:pPr>
        <w:rPr>
          <w:b/>
          <w:i/>
        </w:rPr>
      </w:pPr>
      <w:r w:rsidRPr="00564249">
        <w:rPr>
          <w:b/>
          <w:i/>
        </w:rPr>
        <w:t>Au départ de la Sierra Leone</w:t>
      </w:r>
    </w:p>
    <w:p w14:paraId="57EB4A14" w14:textId="1C74537F" w:rsidR="00564249" w:rsidRDefault="00564249" w:rsidP="00564249">
      <w:pPr>
        <w:numPr>
          <w:ilvl w:val="0"/>
          <w:numId w:val="46"/>
        </w:numPr>
      </w:pPr>
      <w:r>
        <w:t xml:space="preserve">S’enregister sur le site </w:t>
      </w:r>
      <w:hyperlink r:id="rId73" w:history="1">
        <w:r w:rsidRPr="00220C04">
          <w:rPr>
            <w:rStyle w:val="Lienhypertexte"/>
          </w:rPr>
          <w:t>www.travel.gov.sl</w:t>
        </w:r>
      </w:hyperlink>
      <w:r>
        <w:t xml:space="preserve"> en utilisant son ID.</w:t>
      </w:r>
    </w:p>
    <w:p w14:paraId="35B3DE1E" w14:textId="154B98F7" w:rsidR="00564249" w:rsidRDefault="00564249" w:rsidP="00564249">
      <w:pPr>
        <w:numPr>
          <w:ilvl w:val="0"/>
          <w:numId w:val="46"/>
        </w:numPr>
      </w:pPr>
      <w:r>
        <w:t>Payer via le site, 80 USD pour le test PCR à réaliser</w:t>
      </w:r>
    </w:p>
    <w:p w14:paraId="437E21B4" w14:textId="5A430387" w:rsidR="0087516D" w:rsidRDefault="00564249" w:rsidP="00564249">
      <w:pPr>
        <w:numPr>
          <w:ilvl w:val="0"/>
          <w:numId w:val="46"/>
        </w:numPr>
      </w:pPr>
      <w:r>
        <w:t>Réaliser un test PCR 3 jours avant de partir (les laboratoires sont ouverts tous les jours)</w:t>
      </w:r>
    </w:p>
    <w:p w14:paraId="700A9D33" w14:textId="365033F8" w:rsidR="00564249" w:rsidRDefault="00564249" w:rsidP="00564249">
      <w:pPr>
        <w:numPr>
          <w:ilvl w:val="0"/>
          <w:numId w:val="46"/>
        </w:numPr>
      </w:pPr>
      <w:r>
        <w:t xml:space="preserve">Le certificat de résultats du test PCR sera disponible via le portail en utilisant l’ID. </w:t>
      </w:r>
    </w:p>
    <w:p w14:paraId="21C239EF" w14:textId="77777777" w:rsidR="0087516D" w:rsidRPr="00151FD3" w:rsidRDefault="0087516D" w:rsidP="00973F5E"/>
    <w:sectPr w:rsidR="0087516D" w:rsidRPr="00151FD3" w:rsidSect="00521BBB">
      <w:footerReference w:type="default" r:id="rId74"/>
      <w:pgSz w:w="11906" w:h="16838"/>
      <w:pgMar w:top="1134" w:right="1440" w:bottom="1440"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68ECD3" w16cex:dateUtc="2022-01-05T11:34:53.259Z"/>
  <w16cex:commentExtensible w16cex:durableId="4ACD32F0" w16cex:dateUtc="2022-01-05T11:40:59.876Z"/>
  <w16cex:commentExtensible w16cex:durableId="41DE034E" w16cex:dateUtc="2022-01-05T12:05:08.146Z"/>
  <w16cex:commentExtensible w16cex:durableId="4DEE1FB3" w16cex:dateUtc="2022-01-05T12:06:23.208Z"/>
  <w16cex:commentExtensible w16cex:durableId="3502C492" w16cex:dateUtc="2022-01-05T12:08:03.095Z"/>
  <w16cex:commentExtensible w16cex:durableId="7196928D" w16cex:dateUtc="2022-01-06T09:22:31.554Z"/>
  <w16cex:commentExtensible w16cex:durableId="0D41ED7D" w16cex:dateUtc="2022-01-11T12:48:38.587Z"/>
  <w16cex:commentExtensible w16cex:durableId="0EE92E71" w16cex:dateUtc="2022-01-11T12:49:44.796Z"/>
  <w16cex:commentExtensible w16cex:durableId="4D4D9D99" w16cex:dateUtc="2022-01-11T12:50:12.215Z"/>
  <w16cex:commentExtensible w16cex:durableId="4BE0CC1E" w16cex:dateUtc="2022-01-11T12:50:28.749Z"/>
  <w16cex:commentExtensible w16cex:durableId="5BF2366A" w16cex:dateUtc="2022-01-11T12:54:16.627Z"/>
  <w16cex:commentExtensible w16cex:durableId="0E20E3F5" w16cex:dateUtc="2022-01-11T12:56:05.44Z"/>
  <w16cex:commentExtensible w16cex:durableId="12DF090F" w16cex:dateUtc="2022-01-11T12:56:11.176Z"/>
  <w16cex:commentExtensible w16cex:durableId="6CFA3D0B" w16cex:dateUtc="2022-01-11T12:56:51.199Z"/>
  <w16cex:commentExtensible w16cex:durableId="35B8F169" w16cex:dateUtc="2022-01-11T12:57:46.273Z"/>
  <w16cex:commentExtensible w16cex:durableId="65B95ACD" w16cex:dateUtc="2022-01-11T12:58:10.143Z"/>
  <w16cex:commentExtensible w16cex:durableId="4DAE4374" w16cex:dateUtc="2022-01-11T12:59:13.106Z"/>
</w16cex:commentsExtensible>
</file>

<file path=word/commentsIds.xml><?xml version="1.0" encoding="utf-8"?>
<w16cid:commentsIds xmlns:mc="http://schemas.openxmlformats.org/markup-compatibility/2006" xmlns:w16cid="http://schemas.microsoft.com/office/word/2016/wordml/cid" mc:Ignorable="w16cid">
  <w16cid:commentId w16cid:paraId="2803C41C" w16cid:durableId="041342A9"/>
  <w16cid:commentId w16cid:paraId="084EC71C" w16cid:durableId="789D6BD6"/>
  <w16cid:commentId w16cid:paraId="6EE94D12" w16cid:durableId="5E0FFD1F"/>
  <w16cid:commentId w16cid:paraId="6561FA6E" w16cid:durableId="1901B9D5"/>
  <w16cid:commentId w16cid:paraId="5985F9AA" w16cid:durableId="18A71B5F"/>
  <w16cid:commentId w16cid:paraId="7FA6B9B0" w16cid:durableId="3C413578"/>
  <w16cid:commentId w16cid:paraId="35E036BC" w16cid:durableId="00246C5D"/>
  <w16cid:commentId w16cid:paraId="0222F6A8" w16cid:durableId="7CD1AC21"/>
  <w16cid:commentId w16cid:paraId="7B8FA270" w16cid:durableId="32FB384B"/>
  <w16cid:commentId w16cid:paraId="755F3181" w16cid:durableId="57F51505"/>
  <w16cid:commentId w16cid:paraId="472440A8" w16cid:durableId="4C9A5D2E"/>
  <w16cid:commentId w16cid:paraId="750D4E63" w16cid:durableId="1C272EEE"/>
  <w16cid:commentId w16cid:paraId="67F92E56" w16cid:durableId="52493CFA"/>
  <w16cid:commentId w16cid:paraId="607B9FBF" w16cid:durableId="0738E4F3"/>
  <w16cid:commentId w16cid:paraId="41AA2C9C" w16cid:durableId="5C4FA2E7"/>
  <w16cid:commentId w16cid:paraId="344A2AC4" w16cid:durableId="62238F27"/>
  <w16cid:commentId w16cid:paraId="0F28F5BC" w16cid:durableId="3DF2A4BD"/>
  <w16cid:commentId w16cid:paraId="784AD86A" w16cid:durableId="5B08F44F"/>
  <w16cid:commentId w16cid:paraId="73D4664D" w16cid:durableId="0FCC3F35"/>
  <w16cid:commentId w16cid:paraId="0B1ED970" w16cid:durableId="49CB758E"/>
  <w16cid:commentId w16cid:paraId="6C2958DC" w16cid:durableId="2800A422"/>
  <w16cid:commentId w16cid:paraId="1843B033" w16cid:durableId="535B4553"/>
  <w16cid:commentId w16cid:paraId="71DF75F0" w16cid:durableId="3368ECD3"/>
  <w16cid:commentId w16cid:paraId="4E5A34BA" w16cid:durableId="4ACD32F0"/>
  <w16cid:commentId w16cid:paraId="6208171B" w16cid:durableId="41DE034E"/>
  <w16cid:commentId w16cid:paraId="68261CB1" w16cid:durableId="4DEE1FB3"/>
  <w16cid:commentId w16cid:paraId="62798A3C" w16cid:durableId="3502C492"/>
  <w16cid:commentId w16cid:paraId="37857742" w16cid:durableId="4940A99B"/>
  <w16cid:commentId w16cid:paraId="312E88AF" w16cid:durableId="3C624C77"/>
  <w16cid:commentId w16cid:paraId="4E398AD1" w16cid:durableId="004C7BA4"/>
  <w16cid:commentId w16cid:paraId="58F84CF6" w16cid:durableId="11BBBB00"/>
  <w16cid:commentId w16cid:paraId="13EF13ED" w16cid:durableId="3CBC7DDF"/>
  <w16cid:commentId w16cid:paraId="07A7D0C6" w16cid:durableId="38514988"/>
  <w16cid:commentId w16cid:paraId="4841F667" w16cid:durableId="355B24E2"/>
  <w16cid:commentId w16cid:paraId="270A0A61" w16cid:durableId="4E938CC6"/>
  <w16cid:commentId w16cid:paraId="0FD556E4" w16cid:durableId="096CBEDB"/>
  <w16cid:commentId w16cid:paraId="2088FEB5" w16cid:durableId="7196928D"/>
  <w16cid:commentId w16cid:paraId="272E976D" w16cid:durableId="6C3ABD06"/>
  <w16cid:commentId w16cid:paraId="27765932" w16cid:durableId="64BA4270"/>
  <w16cid:commentId w16cid:paraId="2CC1448F" w16cid:durableId="199599EE"/>
  <w16cid:commentId w16cid:paraId="6BB09A9C" w16cid:durableId="6C956333"/>
  <w16cid:commentId w16cid:paraId="0A3105B9" w16cid:durableId="4EC56D10"/>
  <w16cid:commentId w16cid:paraId="5254F694" w16cid:durableId="5D8400F2"/>
  <w16cid:commentId w16cid:paraId="7AD0A70F" w16cid:durableId="179F186F"/>
  <w16cid:commentId w16cid:paraId="77D1D8F2" w16cid:durableId="50439823"/>
  <w16cid:commentId w16cid:paraId="0D47643B" w16cid:durableId="730AD6B7"/>
  <w16cid:commentId w16cid:paraId="2B409735" w16cid:durableId="0E97F019"/>
  <w16cid:commentId w16cid:paraId="6CECC96D" w16cid:durableId="60A5B240"/>
  <w16cid:commentId w16cid:paraId="673782C2" w16cid:durableId="56555165"/>
  <w16cid:commentId w16cid:paraId="423AF007" w16cid:durableId="4FDF629B"/>
  <w16cid:commentId w16cid:paraId="1A7FBAF1" w16cid:durableId="3E2FAF54"/>
  <w16cid:commentId w16cid:paraId="12295CB1" w16cid:durableId="566F392C"/>
  <w16cid:commentId w16cid:paraId="70DFB2F7" w16cid:durableId="0D41ED7D"/>
  <w16cid:commentId w16cid:paraId="11A95D52" w16cid:durableId="0EE92E71"/>
  <w16cid:commentId w16cid:paraId="7F246697" w16cid:durableId="4D4D9D99"/>
  <w16cid:commentId w16cid:paraId="369A10E6" w16cid:durableId="4BE0CC1E"/>
  <w16cid:commentId w16cid:paraId="59A29E45" w16cid:durableId="5BF2366A"/>
  <w16cid:commentId w16cid:paraId="0BF3721A" w16cid:durableId="0E20E3F5"/>
  <w16cid:commentId w16cid:paraId="015F7608" w16cid:durableId="12DF090F"/>
  <w16cid:commentId w16cid:paraId="4299CA02" w16cid:durableId="6CFA3D0B"/>
  <w16cid:commentId w16cid:paraId="0EB14870" w16cid:durableId="35B8F169"/>
  <w16cid:commentId w16cid:paraId="245B7043" w16cid:durableId="65B95ACD"/>
  <w16cid:commentId w16cid:paraId="1781D238" w16cid:durableId="4DAE43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58908" w14:textId="77777777" w:rsidR="00222D6D" w:rsidRDefault="00222D6D" w:rsidP="00973F5E">
      <w:r>
        <w:separator/>
      </w:r>
    </w:p>
    <w:p w14:paraId="7BF6E61F" w14:textId="77777777" w:rsidR="00222D6D" w:rsidRDefault="00222D6D" w:rsidP="00973F5E"/>
  </w:endnote>
  <w:endnote w:type="continuationSeparator" w:id="0">
    <w:p w14:paraId="46CAC140" w14:textId="77777777" w:rsidR="00222D6D" w:rsidRDefault="00222D6D" w:rsidP="00973F5E">
      <w:r>
        <w:continuationSeparator/>
      </w:r>
    </w:p>
    <w:p w14:paraId="6B648339" w14:textId="77777777" w:rsidR="00222D6D" w:rsidRDefault="00222D6D" w:rsidP="00973F5E"/>
  </w:endnote>
  <w:endnote w:type="continuationNotice" w:id="1">
    <w:p w14:paraId="64F61DDC" w14:textId="77777777" w:rsidR="00222D6D" w:rsidRDefault="00222D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Black">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18B0" w14:textId="4879C967" w:rsidR="00222D6D" w:rsidRPr="0047197B" w:rsidRDefault="00222D6D" w:rsidP="00973F5E">
    <w:pPr>
      <w:pStyle w:val="Pieddepage"/>
    </w:pPr>
    <w:r w:rsidRPr="0047197B">
      <w:t xml:space="preserve">Page </w:t>
    </w:r>
    <w:r w:rsidRPr="0047197B">
      <w:fldChar w:fldCharType="begin"/>
    </w:r>
    <w:r w:rsidRPr="0047197B">
      <w:instrText xml:space="preserve"> PAGE </w:instrText>
    </w:r>
    <w:r w:rsidRPr="0047197B">
      <w:fldChar w:fldCharType="separate"/>
    </w:r>
    <w:r w:rsidR="00C2454B">
      <w:rPr>
        <w:noProof/>
      </w:rPr>
      <w:t>12</w:t>
    </w:r>
    <w:r w:rsidRPr="0047197B">
      <w:fldChar w:fldCharType="end"/>
    </w:r>
    <w:r w:rsidRPr="0047197B">
      <w:t xml:space="preserve"> of </w:t>
    </w:r>
    <w:r>
      <w:fldChar w:fldCharType="begin"/>
    </w:r>
    <w:r>
      <w:instrText>NUMPAGES</w:instrText>
    </w:r>
    <w:r>
      <w:fldChar w:fldCharType="separate"/>
    </w:r>
    <w:r w:rsidR="00C2454B">
      <w:rPr>
        <w:noProof/>
      </w:rPr>
      <w:t>32</w:t>
    </w:r>
    <w:r>
      <w:fldChar w:fldCharType="end"/>
    </w:r>
  </w:p>
  <w:p w14:paraId="705B10F2" w14:textId="77777777" w:rsidR="00222D6D" w:rsidRDefault="00222D6D" w:rsidP="00973F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E283" w14:textId="58BA7B7C" w:rsidR="00222D6D" w:rsidRDefault="00222D6D" w:rsidP="00973F5E">
    <w:pPr>
      <w:pStyle w:val="Pieddepage"/>
    </w:pPr>
    <w:r>
      <w:fldChar w:fldCharType="begin"/>
    </w:r>
    <w:r>
      <w:instrText xml:space="preserve"> PAGE </w:instrText>
    </w:r>
    <w:r>
      <w:fldChar w:fldCharType="separate"/>
    </w:r>
    <w:r w:rsidR="00C2454B">
      <w:rPr>
        <w:noProof/>
      </w:rPr>
      <w:t>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87F4" w14:textId="7AFD7BF9" w:rsidR="00222D6D" w:rsidRDefault="00222D6D" w:rsidP="00973F5E">
    <w:pPr>
      <w:pStyle w:val="Pieddepage"/>
    </w:pPr>
    <w:r>
      <w:fldChar w:fldCharType="begin"/>
    </w:r>
    <w:r>
      <w:instrText xml:space="preserve"> PAGE </w:instrText>
    </w:r>
    <w:r>
      <w:fldChar w:fldCharType="separate"/>
    </w:r>
    <w:r w:rsidR="00C2454B">
      <w:rPr>
        <w:noProof/>
      </w:rPr>
      <w:t>29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7051" w14:textId="78D9EE42" w:rsidR="00222D6D" w:rsidRDefault="00222D6D" w:rsidP="00973F5E">
    <w:pPr>
      <w:pStyle w:val="Pieddepage"/>
    </w:pPr>
    <w:r>
      <w:fldChar w:fldCharType="begin"/>
    </w:r>
    <w:r>
      <w:instrText xml:space="preserve"> PAGE </w:instrText>
    </w:r>
    <w:r>
      <w:fldChar w:fldCharType="separate"/>
    </w:r>
    <w:r w:rsidR="00C2454B">
      <w:rPr>
        <w:noProof/>
      </w:rPr>
      <w:t>32</w:t>
    </w:r>
    <w:r>
      <w:fldChar w:fldCharType="end"/>
    </w:r>
  </w:p>
  <w:p w14:paraId="677B451B" w14:textId="77777777" w:rsidR="00222D6D" w:rsidRDefault="00222D6D" w:rsidP="00973F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0E127" w14:textId="77777777" w:rsidR="00222D6D" w:rsidRDefault="00222D6D" w:rsidP="00973F5E">
      <w:r>
        <w:separator/>
      </w:r>
    </w:p>
    <w:p w14:paraId="5DEA7466" w14:textId="77777777" w:rsidR="00222D6D" w:rsidRDefault="00222D6D" w:rsidP="00973F5E"/>
  </w:footnote>
  <w:footnote w:type="continuationSeparator" w:id="0">
    <w:p w14:paraId="0725F793" w14:textId="77777777" w:rsidR="00222D6D" w:rsidRDefault="00222D6D" w:rsidP="00973F5E">
      <w:r>
        <w:continuationSeparator/>
      </w:r>
    </w:p>
    <w:p w14:paraId="5697853D" w14:textId="77777777" w:rsidR="00222D6D" w:rsidRDefault="00222D6D" w:rsidP="00973F5E"/>
  </w:footnote>
  <w:footnote w:type="continuationNotice" w:id="1">
    <w:p w14:paraId="4B09031F" w14:textId="77777777" w:rsidR="00222D6D" w:rsidRDefault="00222D6D">
      <w:pPr>
        <w:spacing w:after="0"/>
      </w:pPr>
    </w:p>
  </w:footnote>
  <w:footnote w:id="2">
    <w:p w14:paraId="7F903529" w14:textId="77777777" w:rsidR="00222D6D" w:rsidRPr="00973F5E" w:rsidRDefault="00222D6D" w:rsidP="00973F5E">
      <w:pPr>
        <w:pStyle w:val="Notedebasdepage"/>
      </w:pPr>
      <w:r w:rsidRPr="00973F5E">
        <w:rPr>
          <w:rStyle w:val="Appelnotedebasdep"/>
          <w:sz w:val="18"/>
          <w:szCs w:val="18"/>
        </w:rPr>
        <w:footnoteRef/>
      </w:r>
      <w:r w:rsidRPr="00973F5E">
        <w:t xml:space="preserve"> Mortalité infantile en Sierra Leone : &lt; 1 an 92 pour 1’000 naissances vivantes et &lt;5 ans 154 pour 1’000 naissances vivantes.</w:t>
      </w:r>
    </w:p>
  </w:footnote>
  <w:footnote w:id="3">
    <w:p w14:paraId="5A5456E3" w14:textId="77777777" w:rsidR="00222D6D" w:rsidRPr="00973F5E" w:rsidRDefault="00222D6D" w:rsidP="00973F5E">
      <w:pPr>
        <w:pStyle w:val="Notedebasdepage"/>
      </w:pPr>
      <w:r w:rsidRPr="00973F5E">
        <w:rPr>
          <w:rStyle w:val="Appelnotedebasdep"/>
          <w:sz w:val="18"/>
          <w:szCs w:val="18"/>
        </w:rPr>
        <w:footnoteRef/>
      </w:r>
      <w:r w:rsidRPr="00973F5E">
        <w:t xml:space="preserve"> UN Maternal Mortality Estimation Inter-Agency Group - estimations (OMS et al. 2015)</w:t>
      </w:r>
    </w:p>
  </w:footnote>
  <w:footnote w:id="4">
    <w:p w14:paraId="70961901" w14:textId="77777777" w:rsidR="00222D6D" w:rsidRPr="00973F5E" w:rsidRDefault="00222D6D" w:rsidP="00973F5E">
      <w:pPr>
        <w:pStyle w:val="Notedebasdepage"/>
      </w:pPr>
      <w:r w:rsidRPr="00973F5E">
        <w:rPr>
          <w:rStyle w:val="Appelnotedebasdep"/>
          <w:sz w:val="18"/>
          <w:szCs w:val="18"/>
        </w:rPr>
        <w:footnoteRef/>
      </w:r>
      <w:r w:rsidRPr="00973F5E">
        <w:t xml:space="preserve"> WHO, 2015 725 [527 - 1 030] décès </w:t>
      </w:r>
    </w:p>
  </w:footnote>
  <w:footnote w:id="5">
    <w:p w14:paraId="494A33B3" w14:textId="77777777" w:rsidR="00222D6D" w:rsidRPr="00973F5E" w:rsidRDefault="00222D6D" w:rsidP="00973F5E">
      <w:pPr>
        <w:pStyle w:val="Notedebasdepage"/>
      </w:pPr>
      <w:r w:rsidRPr="00973F5E">
        <w:rPr>
          <w:rStyle w:val="Appelnotedebasdep"/>
          <w:sz w:val="18"/>
          <w:szCs w:val="18"/>
        </w:rPr>
        <w:footnoteRef/>
      </w:r>
      <w:r w:rsidRPr="00973F5E">
        <w:t xml:space="preserve"> Rapport Annuel sur la situation sanitaire en Côte d’Ivoire - 2016</w:t>
      </w:r>
    </w:p>
  </w:footnote>
  <w:footnote w:id="6">
    <w:p w14:paraId="3EAE2914" w14:textId="77777777" w:rsidR="00222D6D" w:rsidRPr="00ED3603" w:rsidRDefault="00222D6D" w:rsidP="00ED3603">
      <w:pPr>
        <w:pStyle w:val="Notedebasdepage"/>
        <w:spacing w:after="0"/>
        <w:rPr>
          <w:sz w:val="16"/>
          <w:szCs w:val="16"/>
        </w:rPr>
      </w:pPr>
      <w:r w:rsidRPr="00ED3603">
        <w:rPr>
          <w:rStyle w:val="Appelnotedebasdep"/>
          <w:sz w:val="16"/>
          <w:szCs w:val="16"/>
        </w:rPr>
        <w:footnoteRef/>
      </w:r>
      <w:r w:rsidRPr="00ED3603">
        <w:rPr>
          <w:sz w:val="16"/>
          <w:szCs w:val="16"/>
        </w:rPr>
        <w:t xml:space="preserve"> En 2012/2013 entre 9 et 13 % des femmes de 20-24 ans étaient mariés avant l’âge de 15 ans, entre 31 % et 37 % d’entre elles ont été enceintes avant l’âge de 18 ans et entre 6 % et 10 % avant l’âge de 15 ans (UNFPA)</w:t>
      </w:r>
    </w:p>
  </w:footnote>
  <w:footnote w:id="7">
    <w:p w14:paraId="3A6AAFF2" w14:textId="77777777" w:rsidR="00222D6D" w:rsidRPr="00ED3603" w:rsidRDefault="00222D6D" w:rsidP="00ED3603">
      <w:pPr>
        <w:pStyle w:val="Notedebasdepage"/>
        <w:spacing w:after="0"/>
        <w:rPr>
          <w:sz w:val="16"/>
          <w:szCs w:val="16"/>
        </w:rPr>
      </w:pPr>
      <w:r w:rsidRPr="00ED3603">
        <w:rPr>
          <w:rStyle w:val="Appelnotedebasdep"/>
          <w:sz w:val="16"/>
          <w:szCs w:val="16"/>
        </w:rPr>
        <w:footnoteRef/>
      </w:r>
      <w:r w:rsidRPr="00ED3603">
        <w:rPr>
          <w:sz w:val="16"/>
          <w:szCs w:val="16"/>
        </w:rPr>
        <w:t>Sierra Leone MICS 2017, Liberia DHS 2013, Côte d’Ivoire MICS 2016</w:t>
      </w:r>
    </w:p>
  </w:footnote>
  <w:footnote w:id="8">
    <w:p w14:paraId="29EC9BED" w14:textId="77777777" w:rsidR="00222D6D" w:rsidRPr="00ED3603" w:rsidRDefault="00222D6D" w:rsidP="00ED3603">
      <w:pPr>
        <w:pStyle w:val="Notedebasdepage"/>
        <w:spacing w:after="0"/>
        <w:rPr>
          <w:sz w:val="16"/>
          <w:szCs w:val="16"/>
        </w:rPr>
      </w:pPr>
      <w:r w:rsidRPr="00ED3603">
        <w:rPr>
          <w:rStyle w:val="Appelnotedebasdep"/>
          <w:sz w:val="16"/>
          <w:szCs w:val="16"/>
        </w:rPr>
        <w:footnoteRef/>
      </w:r>
      <w:r w:rsidRPr="00ED3603">
        <w:rPr>
          <w:sz w:val="16"/>
          <w:szCs w:val="16"/>
        </w:rPr>
        <w:t xml:space="preserve"> </w:t>
      </w:r>
      <w:hyperlink r:id="rId1" w:history="1">
        <w:r w:rsidRPr="00ED3603">
          <w:rPr>
            <w:rStyle w:val="Lienhypertexte"/>
            <w:sz w:val="16"/>
            <w:szCs w:val="16"/>
          </w:rPr>
          <w:t>https://www.ncbi.nlm.nih.gov/pubmed/28528753</w:t>
        </w:r>
      </w:hyperlink>
      <w:r w:rsidRPr="00ED3603">
        <w:rPr>
          <w:sz w:val="16"/>
          <w:szCs w:val="16"/>
        </w:rPr>
        <w:t xml:space="preserve"> </w:t>
      </w:r>
    </w:p>
  </w:footnote>
  <w:footnote w:id="9">
    <w:p w14:paraId="752691BC" w14:textId="77777777" w:rsidR="00222D6D" w:rsidRPr="00ED3603" w:rsidRDefault="00222D6D" w:rsidP="00ED3603">
      <w:pPr>
        <w:pStyle w:val="Notedebasdepage"/>
        <w:spacing w:after="0"/>
        <w:rPr>
          <w:sz w:val="16"/>
          <w:szCs w:val="16"/>
        </w:rPr>
      </w:pPr>
      <w:r w:rsidRPr="00ED3603">
        <w:rPr>
          <w:rStyle w:val="Appelnotedebasdep"/>
          <w:sz w:val="16"/>
          <w:szCs w:val="16"/>
        </w:rPr>
        <w:footnoteRef/>
      </w:r>
      <w:r w:rsidRPr="00ED3603">
        <w:rPr>
          <w:sz w:val="16"/>
          <w:szCs w:val="16"/>
        </w:rPr>
        <w:t xml:space="preserve"> En Sierra Leone, la gratuité est étendue aux survivants du virus Ebola. </w:t>
      </w:r>
    </w:p>
  </w:footnote>
  <w:footnote w:id="10">
    <w:p w14:paraId="63B1D3CE" w14:textId="77777777" w:rsidR="00222D6D" w:rsidRPr="00973F5E" w:rsidRDefault="00222D6D" w:rsidP="00ED3603">
      <w:pPr>
        <w:pStyle w:val="Notedebasdepage"/>
        <w:spacing w:after="0"/>
      </w:pPr>
      <w:r w:rsidRPr="00ED3603">
        <w:rPr>
          <w:rStyle w:val="Appelnotedebasdep"/>
          <w:sz w:val="16"/>
          <w:szCs w:val="16"/>
        </w:rPr>
        <w:footnoteRef/>
      </w:r>
      <w:r w:rsidRPr="00ED3603">
        <w:rPr>
          <w:sz w:val="16"/>
          <w:szCs w:val="16"/>
        </w:rPr>
        <w:t xml:space="preserve"> http://apps.who.int/gho/data/view.main.GHEDGGHEDGGESHA2011v</w:t>
      </w:r>
    </w:p>
  </w:footnote>
  <w:footnote w:id="11">
    <w:p w14:paraId="732E0DC2" w14:textId="22F044BF" w:rsidR="00222D6D" w:rsidRPr="001577F4" w:rsidRDefault="00222D6D" w:rsidP="001577F4">
      <w:pPr>
        <w:pStyle w:val="Notedebasdepage"/>
        <w:spacing w:after="0"/>
        <w:rPr>
          <w:sz w:val="16"/>
        </w:rPr>
      </w:pPr>
      <w:r w:rsidRPr="001577F4">
        <w:rPr>
          <w:rStyle w:val="Appelnotedebasdep"/>
          <w:sz w:val="16"/>
        </w:rPr>
        <w:footnoteRef/>
      </w:r>
      <w:r w:rsidRPr="001577F4">
        <w:rPr>
          <w:sz w:val="16"/>
        </w:rPr>
        <w:t xml:space="preserve"> Une évaluation sera faite séparément pour la réponse COVID19 au Liberia</w:t>
      </w:r>
    </w:p>
  </w:footnote>
  <w:footnote w:id="12">
    <w:p w14:paraId="3308CE64" w14:textId="79E43F74" w:rsidR="00222D6D" w:rsidRDefault="00222D6D">
      <w:pPr>
        <w:pStyle w:val="Notedebasdepage"/>
      </w:pPr>
      <w:r w:rsidRPr="00462BE1">
        <w:rPr>
          <w:rStyle w:val="Appelnotedebasdep"/>
          <w:sz w:val="16"/>
        </w:rPr>
        <w:footnoteRef/>
      </w:r>
      <w:r>
        <w:t xml:space="preserve"> </w:t>
      </w:r>
      <w:r w:rsidRPr="00462BE1">
        <w:rPr>
          <w:sz w:val="16"/>
        </w:rPr>
        <w:t>L’analyse de l’approche partenariale avec les ONG nationales sera faite en interne par le coordinateur du programme</w:t>
      </w:r>
    </w:p>
  </w:footnote>
  <w:footnote w:id="13">
    <w:p w14:paraId="4FF0E9B0" w14:textId="0784726C" w:rsidR="00222D6D" w:rsidRPr="001577F4" w:rsidRDefault="00222D6D" w:rsidP="001577F4">
      <w:pPr>
        <w:spacing w:after="0"/>
        <w:rPr>
          <w:sz w:val="16"/>
        </w:rPr>
      </w:pPr>
      <w:r w:rsidRPr="001577F4">
        <w:rPr>
          <w:sz w:val="16"/>
          <w:vertAlign w:val="superscript"/>
        </w:rPr>
        <w:footnoteRef/>
      </w:r>
      <w:r w:rsidRPr="001577F4">
        <w:rPr>
          <w:sz w:val="16"/>
        </w:rPr>
        <w:t xml:space="preserve"> </w:t>
      </w:r>
      <w:hyperlink r:id="rId2" w:history="1">
        <w:r w:rsidRPr="001577F4">
          <w:rPr>
            <w:rStyle w:val="Lienhypertexte"/>
            <w:sz w:val="16"/>
            <w:lang w:eastAsia="en-US"/>
          </w:rPr>
          <w:t>http://www.alnap.org/resource/23638</w:t>
        </w:r>
      </w:hyperlink>
      <w:r w:rsidRPr="001577F4">
        <w:rPr>
          <w:sz w:val="16"/>
        </w:rPr>
        <w:t xml:space="preserve"> </w:t>
      </w:r>
    </w:p>
  </w:footnote>
  <w:footnote w:id="14">
    <w:p w14:paraId="6841EAC3" w14:textId="256ABBF8" w:rsidR="00222D6D" w:rsidRPr="00CF25F6" w:rsidRDefault="00222D6D" w:rsidP="001577F4">
      <w:pPr>
        <w:pStyle w:val="Notedebasdepage"/>
        <w:spacing w:after="0"/>
      </w:pPr>
      <w:r w:rsidRPr="001577F4">
        <w:rPr>
          <w:rStyle w:val="Appelnotedebasdep"/>
          <w:sz w:val="16"/>
        </w:rPr>
        <w:footnoteRef/>
      </w:r>
      <w:r w:rsidRPr="001577F4">
        <w:rPr>
          <w:sz w:val="16"/>
        </w:rPr>
        <w:t xml:space="preserve"> Comme une évaluation approfondie de l'impact est liée à l'estimation de l'attribution, qui peut être mesurée que par des modèles d'évaluation expérimentaux ou quasi expérimentaux, le critère a été reformulé d’«impact» à «probabilité d'un impact».  </w:t>
      </w:r>
    </w:p>
  </w:footnote>
  <w:footnote w:id="15">
    <w:p w14:paraId="2FECEF55" w14:textId="77777777" w:rsidR="00C2454B" w:rsidRDefault="00C2454B" w:rsidP="00C2454B">
      <w:pPr>
        <w:pStyle w:val="Notedebasdepage"/>
        <w:rPr>
          <w:rFonts w:eastAsiaTheme="minorHAnsi"/>
        </w:rPr>
      </w:pPr>
      <w:r>
        <w:rPr>
          <w:rStyle w:val="Appelnotedebasdep"/>
        </w:rPr>
        <w:t>[1]</w:t>
      </w:r>
      <w:r>
        <w:t xml:space="preserve"> Voir l’annexe VII pour les mesures du gouvernement en lien avec le COVID19 pour les voyageurs</w:t>
      </w:r>
    </w:p>
  </w:footnote>
  <w:footnote w:id="16">
    <w:p w14:paraId="43D83546" w14:textId="77777777" w:rsidR="00222D6D" w:rsidRPr="00F41E1C" w:rsidRDefault="00222D6D" w:rsidP="00973F5E">
      <w:pPr>
        <w:pStyle w:val="Notedebasdepage"/>
      </w:pPr>
      <w:r>
        <w:rPr>
          <w:rStyle w:val="Appelnotedebasdep"/>
        </w:rPr>
        <w:footnoteRef/>
      </w:r>
      <w:r w:rsidRPr="00F41E1C">
        <w:t xml:space="preserve"> Cette liste est non-exhaustive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BACD4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olor w:val="000000"/>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cs="Calibri"/>
        <w:b/>
        <w:i w:val="0"/>
        <w:lang w:val="fr-F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lang w:val="fr-F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fr-FR"/>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fr-FR"/>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lang w:val="fr-F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fr-FR"/>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fr-FR"/>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B"/>
    <w:multiLevelType w:val="multilevel"/>
    <w:tmpl w:val="0000000B"/>
    <w:name w:val="WW8Num11"/>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0" w15:restartNumberingAfterBreak="0">
    <w:nsid w:val="03335BBD"/>
    <w:multiLevelType w:val="hybridMultilevel"/>
    <w:tmpl w:val="5D341C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5FE06FA"/>
    <w:multiLevelType w:val="hybridMultilevel"/>
    <w:tmpl w:val="B32C24FE"/>
    <w:lvl w:ilvl="0" w:tplc="778CA89C">
      <w:start w:val="1"/>
      <w:numFmt w:val="bullet"/>
      <w:lvlText w:val=""/>
      <w:lvlJc w:val="left"/>
      <w:pPr>
        <w:ind w:left="360" w:hanging="360"/>
      </w:pPr>
      <w:rPr>
        <w:rFonts w:ascii="Symbol" w:eastAsia="Times New Roman"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2382C90"/>
    <w:multiLevelType w:val="hybridMultilevel"/>
    <w:tmpl w:val="BA5AAD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B41619"/>
    <w:multiLevelType w:val="hybridMultilevel"/>
    <w:tmpl w:val="FF14306C"/>
    <w:lvl w:ilvl="0" w:tplc="C756BB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47444E"/>
    <w:multiLevelType w:val="hybridMultilevel"/>
    <w:tmpl w:val="DE88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7524F9"/>
    <w:multiLevelType w:val="multilevel"/>
    <w:tmpl w:val="58DE9D2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8961E2"/>
    <w:multiLevelType w:val="hybridMultilevel"/>
    <w:tmpl w:val="D6F2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F9453B"/>
    <w:multiLevelType w:val="hybridMultilevel"/>
    <w:tmpl w:val="784C67E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0145D13"/>
    <w:multiLevelType w:val="hybridMultilevel"/>
    <w:tmpl w:val="28EE7F9C"/>
    <w:lvl w:ilvl="0" w:tplc="9402A9CA">
      <w:start w:val="7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23D4961"/>
    <w:multiLevelType w:val="hybridMultilevel"/>
    <w:tmpl w:val="83247700"/>
    <w:lvl w:ilvl="0" w:tplc="BFF223B4">
      <w:start w:val="1"/>
      <w:numFmt w:val="bullet"/>
      <w:lvlText w:val=""/>
      <w:lvlJc w:val="left"/>
      <w:pPr>
        <w:ind w:left="720" w:hanging="360"/>
      </w:pPr>
      <w:rPr>
        <w:rFonts w:ascii="Symbol" w:hAnsi="Symbol" w:hint="default"/>
      </w:rPr>
    </w:lvl>
    <w:lvl w:ilvl="1" w:tplc="222C5552">
      <w:start w:val="1"/>
      <w:numFmt w:val="bullet"/>
      <w:lvlText w:val="o"/>
      <w:lvlJc w:val="left"/>
      <w:pPr>
        <w:ind w:left="1440" w:hanging="360"/>
      </w:pPr>
      <w:rPr>
        <w:rFonts w:ascii="Courier New" w:hAnsi="Courier New" w:hint="default"/>
      </w:rPr>
    </w:lvl>
    <w:lvl w:ilvl="2" w:tplc="AB126BD8">
      <w:start w:val="1"/>
      <w:numFmt w:val="bullet"/>
      <w:lvlText w:val=""/>
      <w:lvlJc w:val="left"/>
      <w:pPr>
        <w:ind w:left="2160" w:hanging="360"/>
      </w:pPr>
      <w:rPr>
        <w:rFonts w:ascii="Wingdings" w:hAnsi="Wingdings" w:hint="default"/>
      </w:rPr>
    </w:lvl>
    <w:lvl w:ilvl="3" w:tplc="C2D4B578">
      <w:start w:val="1"/>
      <w:numFmt w:val="bullet"/>
      <w:lvlText w:val=""/>
      <w:lvlJc w:val="left"/>
      <w:pPr>
        <w:ind w:left="2880" w:hanging="360"/>
      </w:pPr>
      <w:rPr>
        <w:rFonts w:ascii="Symbol" w:hAnsi="Symbol" w:hint="default"/>
      </w:rPr>
    </w:lvl>
    <w:lvl w:ilvl="4" w:tplc="748CA4FE">
      <w:start w:val="1"/>
      <w:numFmt w:val="bullet"/>
      <w:lvlText w:val="o"/>
      <w:lvlJc w:val="left"/>
      <w:pPr>
        <w:ind w:left="3600" w:hanging="360"/>
      </w:pPr>
      <w:rPr>
        <w:rFonts w:ascii="Courier New" w:hAnsi="Courier New" w:hint="default"/>
      </w:rPr>
    </w:lvl>
    <w:lvl w:ilvl="5" w:tplc="50D8EF80">
      <w:start w:val="1"/>
      <w:numFmt w:val="bullet"/>
      <w:lvlText w:val=""/>
      <w:lvlJc w:val="left"/>
      <w:pPr>
        <w:ind w:left="4320" w:hanging="360"/>
      </w:pPr>
      <w:rPr>
        <w:rFonts w:ascii="Wingdings" w:hAnsi="Wingdings" w:hint="default"/>
      </w:rPr>
    </w:lvl>
    <w:lvl w:ilvl="6" w:tplc="9272C2B0">
      <w:start w:val="1"/>
      <w:numFmt w:val="bullet"/>
      <w:lvlText w:val=""/>
      <w:lvlJc w:val="left"/>
      <w:pPr>
        <w:ind w:left="5040" w:hanging="360"/>
      </w:pPr>
      <w:rPr>
        <w:rFonts w:ascii="Symbol" w:hAnsi="Symbol" w:hint="default"/>
      </w:rPr>
    </w:lvl>
    <w:lvl w:ilvl="7" w:tplc="7284A86A">
      <w:start w:val="1"/>
      <w:numFmt w:val="bullet"/>
      <w:lvlText w:val="o"/>
      <w:lvlJc w:val="left"/>
      <w:pPr>
        <w:ind w:left="5760" w:hanging="360"/>
      </w:pPr>
      <w:rPr>
        <w:rFonts w:ascii="Courier New" w:hAnsi="Courier New" w:hint="default"/>
      </w:rPr>
    </w:lvl>
    <w:lvl w:ilvl="8" w:tplc="7674D0F0">
      <w:start w:val="1"/>
      <w:numFmt w:val="bullet"/>
      <w:lvlText w:val=""/>
      <w:lvlJc w:val="left"/>
      <w:pPr>
        <w:ind w:left="6480" w:hanging="360"/>
      </w:pPr>
      <w:rPr>
        <w:rFonts w:ascii="Wingdings" w:hAnsi="Wingdings" w:hint="default"/>
      </w:rPr>
    </w:lvl>
  </w:abstractNum>
  <w:abstractNum w:abstractNumId="20" w15:restartNumberingAfterBreak="0">
    <w:nsid w:val="24C2661E"/>
    <w:multiLevelType w:val="hybridMultilevel"/>
    <w:tmpl w:val="91A618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78D0CA9"/>
    <w:multiLevelType w:val="hybridMultilevel"/>
    <w:tmpl w:val="D9D6A7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BAA652C"/>
    <w:multiLevelType w:val="hybridMultilevel"/>
    <w:tmpl w:val="1444BA9A"/>
    <w:lvl w:ilvl="0" w:tplc="41188080">
      <w:start w:val="201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4C5C7E"/>
    <w:multiLevelType w:val="hybridMultilevel"/>
    <w:tmpl w:val="2FDEAD1C"/>
    <w:lvl w:ilvl="0" w:tplc="1714AB5A">
      <w:start w:val="693"/>
      <w:numFmt w:val="bullet"/>
      <w:lvlText w:val="-"/>
      <w:lvlJc w:val="left"/>
      <w:pPr>
        <w:ind w:left="720" w:hanging="360"/>
      </w:pPr>
      <w:rPr>
        <w:rFonts w:ascii="Lato" w:eastAsia="Calibri" w:hAnsi="La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00E43F6"/>
    <w:multiLevelType w:val="hybridMultilevel"/>
    <w:tmpl w:val="DE0041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0137FEA"/>
    <w:multiLevelType w:val="hybridMultilevel"/>
    <w:tmpl w:val="391E9BF6"/>
    <w:lvl w:ilvl="0" w:tplc="C756BB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4E2D3D"/>
    <w:multiLevelType w:val="hybridMultilevel"/>
    <w:tmpl w:val="5880A7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B82CEE"/>
    <w:multiLevelType w:val="hybridMultilevel"/>
    <w:tmpl w:val="7448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162643"/>
    <w:multiLevelType w:val="hybridMultilevel"/>
    <w:tmpl w:val="A2F64BEE"/>
    <w:lvl w:ilvl="0" w:tplc="778CA89C">
      <w:start w:val="1"/>
      <w:numFmt w:val="bullet"/>
      <w:pStyle w:val="listbullet1"/>
      <w:lvlText w:val=""/>
      <w:lvlJc w:val="left"/>
      <w:pPr>
        <w:tabs>
          <w:tab w:val="num" w:pos="360"/>
        </w:tabs>
        <w:ind w:left="36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D64C37"/>
    <w:multiLevelType w:val="multilevel"/>
    <w:tmpl w:val="1FC42C1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EB32523"/>
    <w:multiLevelType w:val="hybridMultilevel"/>
    <w:tmpl w:val="8CBE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B22AA0"/>
    <w:multiLevelType w:val="hybridMultilevel"/>
    <w:tmpl w:val="F90E22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41924DEC"/>
    <w:multiLevelType w:val="hybridMultilevel"/>
    <w:tmpl w:val="FFD8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6C6578"/>
    <w:multiLevelType w:val="hybridMultilevel"/>
    <w:tmpl w:val="FC90EBBE"/>
    <w:lvl w:ilvl="0" w:tplc="09601D7A">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79446EA"/>
    <w:multiLevelType w:val="hybridMultilevel"/>
    <w:tmpl w:val="96C0DB9A"/>
    <w:lvl w:ilvl="0" w:tplc="778CA89C">
      <w:start w:val="1"/>
      <w:numFmt w:val="bullet"/>
      <w:lvlText w:val=""/>
      <w:lvlJc w:val="left"/>
      <w:pPr>
        <w:ind w:left="720" w:hanging="360"/>
      </w:pPr>
      <w:rPr>
        <w:rFonts w:ascii="Symbol" w:eastAsia="Times New Roman"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98D764F"/>
    <w:multiLevelType w:val="hybridMultilevel"/>
    <w:tmpl w:val="FFB69124"/>
    <w:lvl w:ilvl="0" w:tplc="1714AB5A">
      <w:start w:val="693"/>
      <w:numFmt w:val="bullet"/>
      <w:lvlText w:val="-"/>
      <w:lvlJc w:val="left"/>
      <w:pPr>
        <w:ind w:left="720" w:hanging="360"/>
      </w:pPr>
      <w:rPr>
        <w:rFonts w:ascii="Lato" w:eastAsia="Calibri" w:hAnsi="La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B0D7B30"/>
    <w:multiLevelType w:val="hybridMultilevel"/>
    <w:tmpl w:val="665E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E31761"/>
    <w:multiLevelType w:val="hybridMultilevel"/>
    <w:tmpl w:val="408473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E1D7E49"/>
    <w:multiLevelType w:val="multilevel"/>
    <w:tmpl w:val="9E7A4E32"/>
    <w:lvl w:ilvl="0">
      <w:start w:val="1"/>
      <w:numFmt w:val="decimal"/>
      <w:pStyle w:val="Titre2"/>
      <w:lvlText w:val="%1."/>
      <w:lvlJc w:val="left"/>
      <w:pPr>
        <w:ind w:left="375" w:hanging="375"/>
      </w:pPr>
      <w:rPr>
        <w:rFonts w:hint="default"/>
      </w:rPr>
    </w:lvl>
    <w:lvl w:ilvl="1">
      <w:start w:val="1"/>
      <w:numFmt w:val="decimal"/>
      <w:pStyle w:val="Titre3"/>
      <w:lvlText w:val="%1.%2."/>
      <w:lvlJc w:val="left"/>
      <w:pPr>
        <w:ind w:left="7463" w:hanging="37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357F7F"/>
    <w:multiLevelType w:val="hybridMultilevel"/>
    <w:tmpl w:val="1D906EF0"/>
    <w:lvl w:ilvl="0" w:tplc="778CA89C">
      <w:start w:val="1"/>
      <w:numFmt w:val="bullet"/>
      <w:lvlText w:val=""/>
      <w:lvlJc w:val="left"/>
      <w:pPr>
        <w:tabs>
          <w:tab w:val="num" w:pos="360"/>
        </w:tabs>
        <w:ind w:left="360" w:hanging="360"/>
      </w:pPr>
      <w:rPr>
        <w:rFonts w:ascii="Symbol" w:eastAsia="Times New Roman"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pStyle w:val="text1"/>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2554AF"/>
    <w:multiLevelType w:val="hybridMultilevel"/>
    <w:tmpl w:val="47889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111371D"/>
    <w:multiLevelType w:val="hybridMultilevel"/>
    <w:tmpl w:val="C0B8F09E"/>
    <w:lvl w:ilvl="0" w:tplc="1714AB5A">
      <w:start w:val="693"/>
      <w:numFmt w:val="bullet"/>
      <w:lvlText w:val="-"/>
      <w:lvlJc w:val="left"/>
      <w:pPr>
        <w:ind w:left="720" w:hanging="360"/>
      </w:pPr>
      <w:rPr>
        <w:rFonts w:ascii="Lato" w:eastAsia="Calibri" w:hAnsi="La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454686E"/>
    <w:multiLevelType w:val="hybridMultilevel"/>
    <w:tmpl w:val="3604B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5F973AD"/>
    <w:multiLevelType w:val="hybridMultilevel"/>
    <w:tmpl w:val="2B12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711297"/>
    <w:multiLevelType w:val="hybridMultilevel"/>
    <w:tmpl w:val="B72EE5D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E96D9F"/>
    <w:multiLevelType w:val="hybridMultilevel"/>
    <w:tmpl w:val="5E820C48"/>
    <w:lvl w:ilvl="0" w:tplc="C756BB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73547D"/>
    <w:multiLevelType w:val="hybridMultilevel"/>
    <w:tmpl w:val="CCE631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CCC1AA4"/>
    <w:multiLevelType w:val="hybridMultilevel"/>
    <w:tmpl w:val="554463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3D61AFB"/>
    <w:multiLevelType w:val="hybridMultilevel"/>
    <w:tmpl w:val="7D1052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4F10600"/>
    <w:multiLevelType w:val="hybridMultilevel"/>
    <w:tmpl w:val="78A03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59C45CD"/>
    <w:multiLevelType w:val="hybridMultilevel"/>
    <w:tmpl w:val="149E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B52F0B"/>
    <w:multiLevelType w:val="multilevel"/>
    <w:tmpl w:val="DFC403C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7FE2EA2"/>
    <w:multiLevelType w:val="multilevel"/>
    <w:tmpl w:val="1CF65578"/>
    <w:lvl w:ilvl="0">
      <w:start w:val="1"/>
      <w:numFmt w:val="upperRoman"/>
      <w:lvlText w:val="%1."/>
      <w:lvlJc w:val="left"/>
      <w:pPr>
        <w:tabs>
          <w:tab w:val="num" w:pos="1971"/>
        </w:tabs>
        <w:ind w:left="1971" w:hanging="432"/>
      </w:pPr>
      <w:rPr>
        <w:rFonts w:ascii="Tahoma" w:hAnsi="Tahoma" w:hint="default"/>
      </w:rPr>
    </w:lvl>
    <w:lvl w:ilvl="1">
      <w:start w:val="1"/>
      <w:numFmt w:val="decimal"/>
      <w:lvlText w:val="%1.%2"/>
      <w:lvlJc w:val="left"/>
      <w:pPr>
        <w:tabs>
          <w:tab w:val="num" w:pos="747"/>
        </w:tabs>
        <w:ind w:left="747"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3" w15:restartNumberingAfterBreak="0">
    <w:nsid w:val="7AC40C1B"/>
    <w:multiLevelType w:val="hybridMultilevel"/>
    <w:tmpl w:val="4B62622C"/>
    <w:lvl w:ilvl="0" w:tplc="1714AB5A">
      <w:start w:val="693"/>
      <w:numFmt w:val="bullet"/>
      <w:lvlText w:val="-"/>
      <w:lvlJc w:val="left"/>
      <w:pPr>
        <w:ind w:left="720" w:hanging="360"/>
      </w:pPr>
      <w:rPr>
        <w:rFonts w:ascii="Lato" w:eastAsia="Calibri" w:hAnsi="La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FF8274D"/>
    <w:multiLevelType w:val="hybridMultilevel"/>
    <w:tmpl w:val="CB40EC28"/>
    <w:lvl w:ilvl="0" w:tplc="C756BB6A">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52"/>
  </w:num>
  <w:num w:numId="3">
    <w:abstractNumId w:val="39"/>
  </w:num>
  <w:num w:numId="4">
    <w:abstractNumId w:val="28"/>
  </w:num>
  <w:num w:numId="5">
    <w:abstractNumId w:val="11"/>
  </w:num>
  <w:num w:numId="6">
    <w:abstractNumId w:val="34"/>
  </w:num>
  <w:num w:numId="7">
    <w:abstractNumId w:val="38"/>
  </w:num>
  <w:num w:numId="8">
    <w:abstractNumId w:val="6"/>
  </w:num>
  <w:num w:numId="9">
    <w:abstractNumId w:val="36"/>
  </w:num>
  <w:num w:numId="10">
    <w:abstractNumId w:val="44"/>
  </w:num>
  <w:num w:numId="11">
    <w:abstractNumId w:val="48"/>
  </w:num>
  <w:num w:numId="12">
    <w:abstractNumId w:val="31"/>
  </w:num>
  <w:num w:numId="13">
    <w:abstractNumId w:val="29"/>
  </w:num>
  <w:num w:numId="14">
    <w:abstractNumId w:val="0"/>
  </w:num>
  <w:num w:numId="15">
    <w:abstractNumId w:val="22"/>
  </w:num>
  <w:num w:numId="16">
    <w:abstractNumId w:val="2"/>
  </w:num>
  <w:num w:numId="17">
    <w:abstractNumId w:val="18"/>
  </w:num>
  <w:num w:numId="18">
    <w:abstractNumId w:val="14"/>
  </w:num>
  <w:num w:numId="19">
    <w:abstractNumId w:val="27"/>
  </w:num>
  <w:num w:numId="20">
    <w:abstractNumId w:val="43"/>
  </w:num>
  <w:num w:numId="21">
    <w:abstractNumId w:val="45"/>
  </w:num>
  <w:num w:numId="22">
    <w:abstractNumId w:val="25"/>
  </w:num>
  <w:num w:numId="23">
    <w:abstractNumId w:val="13"/>
  </w:num>
  <w:num w:numId="24">
    <w:abstractNumId w:val="54"/>
  </w:num>
  <w:num w:numId="25">
    <w:abstractNumId w:val="15"/>
  </w:num>
  <w:num w:numId="26">
    <w:abstractNumId w:val="50"/>
  </w:num>
  <w:num w:numId="27">
    <w:abstractNumId w:val="30"/>
  </w:num>
  <w:num w:numId="28">
    <w:abstractNumId w:val="32"/>
  </w:num>
  <w:num w:numId="29">
    <w:abstractNumId w:val="16"/>
  </w:num>
  <w:num w:numId="30">
    <w:abstractNumId w:val="49"/>
  </w:num>
  <w:num w:numId="31">
    <w:abstractNumId w:val="41"/>
  </w:num>
  <w:num w:numId="32">
    <w:abstractNumId w:val="26"/>
  </w:num>
  <w:num w:numId="33">
    <w:abstractNumId w:val="37"/>
  </w:num>
  <w:num w:numId="34">
    <w:abstractNumId w:val="33"/>
  </w:num>
  <w:num w:numId="35">
    <w:abstractNumId w:val="23"/>
  </w:num>
  <w:num w:numId="36">
    <w:abstractNumId w:val="53"/>
  </w:num>
  <w:num w:numId="37">
    <w:abstractNumId w:val="38"/>
  </w:num>
  <w:num w:numId="38">
    <w:abstractNumId w:val="35"/>
  </w:num>
  <w:num w:numId="39">
    <w:abstractNumId w:val="21"/>
  </w:num>
  <w:num w:numId="40">
    <w:abstractNumId w:val="46"/>
  </w:num>
  <w:num w:numId="41">
    <w:abstractNumId w:val="17"/>
  </w:num>
  <w:num w:numId="42">
    <w:abstractNumId w:val="42"/>
  </w:num>
  <w:num w:numId="43">
    <w:abstractNumId w:val="20"/>
  </w:num>
  <w:num w:numId="44">
    <w:abstractNumId w:val="24"/>
  </w:num>
  <w:num w:numId="45">
    <w:abstractNumId w:val="12"/>
  </w:num>
  <w:num w:numId="46">
    <w:abstractNumId w:val="10"/>
  </w:num>
  <w:num w:numId="47">
    <w:abstractNumId w:val="51"/>
  </w:num>
  <w:num w:numId="48">
    <w:abstractNumId w:val="47"/>
  </w:num>
  <w:num w:numId="49">
    <w:abstractNumId w:val="40"/>
  </w:num>
  <w:num w:numId="5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7B"/>
    <w:rsid w:val="00000FB1"/>
    <w:rsid w:val="00002DAE"/>
    <w:rsid w:val="00005655"/>
    <w:rsid w:val="000070AC"/>
    <w:rsid w:val="00012601"/>
    <w:rsid w:val="0001525C"/>
    <w:rsid w:val="00015F7F"/>
    <w:rsid w:val="0001660A"/>
    <w:rsid w:val="00021F6D"/>
    <w:rsid w:val="0002293C"/>
    <w:rsid w:val="000229FD"/>
    <w:rsid w:val="0002729A"/>
    <w:rsid w:val="000301DC"/>
    <w:rsid w:val="000325A8"/>
    <w:rsid w:val="00033B5D"/>
    <w:rsid w:val="00041016"/>
    <w:rsid w:val="000413D5"/>
    <w:rsid w:val="0004349A"/>
    <w:rsid w:val="00043AC3"/>
    <w:rsid w:val="0004492B"/>
    <w:rsid w:val="000479FD"/>
    <w:rsid w:val="00051BA5"/>
    <w:rsid w:val="00056AA5"/>
    <w:rsid w:val="000612ED"/>
    <w:rsid w:val="000679B9"/>
    <w:rsid w:val="000719D3"/>
    <w:rsid w:val="00071FE8"/>
    <w:rsid w:val="00073E03"/>
    <w:rsid w:val="00074C6D"/>
    <w:rsid w:val="00085354"/>
    <w:rsid w:val="00090B27"/>
    <w:rsid w:val="00091908"/>
    <w:rsid w:val="00091D3C"/>
    <w:rsid w:val="00093000"/>
    <w:rsid w:val="000A296B"/>
    <w:rsid w:val="000B1F1D"/>
    <w:rsid w:val="000B20DC"/>
    <w:rsid w:val="000B4D37"/>
    <w:rsid w:val="000B518D"/>
    <w:rsid w:val="000C0D1D"/>
    <w:rsid w:val="000C118D"/>
    <w:rsid w:val="000C2396"/>
    <w:rsid w:val="000C451E"/>
    <w:rsid w:val="000C78D4"/>
    <w:rsid w:val="000D023B"/>
    <w:rsid w:val="000D097D"/>
    <w:rsid w:val="000D0BA9"/>
    <w:rsid w:val="000D2DED"/>
    <w:rsid w:val="000E415D"/>
    <w:rsid w:val="000F039F"/>
    <w:rsid w:val="000F0ACB"/>
    <w:rsid w:val="000F23A0"/>
    <w:rsid w:val="000F2EA8"/>
    <w:rsid w:val="000F6483"/>
    <w:rsid w:val="000F6C1E"/>
    <w:rsid w:val="001007F2"/>
    <w:rsid w:val="001020C8"/>
    <w:rsid w:val="00102FC0"/>
    <w:rsid w:val="001103A4"/>
    <w:rsid w:val="00112CFF"/>
    <w:rsid w:val="00114AEE"/>
    <w:rsid w:val="00132B53"/>
    <w:rsid w:val="00132DC1"/>
    <w:rsid w:val="00135144"/>
    <w:rsid w:val="00141688"/>
    <w:rsid w:val="00141A5F"/>
    <w:rsid w:val="00144CCF"/>
    <w:rsid w:val="00144F76"/>
    <w:rsid w:val="00151FD3"/>
    <w:rsid w:val="00152ED2"/>
    <w:rsid w:val="001545C4"/>
    <w:rsid w:val="00155C82"/>
    <w:rsid w:val="0015711D"/>
    <w:rsid w:val="001577F4"/>
    <w:rsid w:val="00157B18"/>
    <w:rsid w:val="00157BC1"/>
    <w:rsid w:val="00157FE8"/>
    <w:rsid w:val="00162A42"/>
    <w:rsid w:val="00174581"/>
    <w:rsid w:val="00176830"/>
    <w:rsid w:val="00194A28"/>
    <w:rsid w:val="00194B4A"/>
    <w:rsid w:val="00196FE0"/>
    <w:rsid w:val="001A407A"/>
    <w:rsid w:val="001A442D"/>
    <w:rsid w:val="001A696F"/>
    <w:rsid w:val="001A7AF6"/>
    <w:rsid w:val="001B02B6"/>
    <w:rsid w:val="001B4222"/>
    <w:rsid w:val="001B5306"/>
    <w:rsid w:val="001C1196"/>
    <w:rsid w:val="001C6AD1"/>
    <w:rsid w:val="001D3701"/>
    <w:rsid w:val="001D71B8"/>
    <w:rsid w:val="001D74B9"/>
    <w:rsid w:val="001E055C"/>
    <w:rsid w:val="001E37EC"/>
    <w:rsid w:val="001E3F7B"/>
    <w:rsid w:val="001E52AF"/>
    <w:rsid w:val="001E531C"/>
    <w:rsid w:val="001E5F80"/>
    <w:rsid w:val="001E7F28"/>
    <w:rsid w:val="001F2C87"/>
    <w:rsid w:val="0020320D"/>
    <w:rsid w:val="00206B42"/>
    <w:rsid w:val="002077A8"/>
    <w:rsid w:val="002113D1"/>
    <w:rsid w:val="00212BFC"/>
    <w:rsid w:val="00212E64"/>
    <w:rsid w:val="00216D62"/>
    <w:rsid w:val="00221BF0"/>
    <w:rsid w:val="00222B46"/>
    <w:rsid w:val="00222D6D"/>
    <w:rsid w:val="002238C6"/>
    <w:rsid w:val="00223F3B"/>
    <w:rsid w:val="00225F3F"/>
    <w:rsid w:val="00232C3E"/>
    <w:rsid w:val="00233EF9"/>
    <w:rsid w:val="002347AD"/>
    <w:rsid w:val="00234CAF"/>
    <w:rsid w:val="00237479"/>
    <w:rsid w:val="0023752B"/>
    <w:rsid w:val="002420B8"/>
    <w:rsid w:val="00242700"/>
    <w:rsid w:val="00256787"/>
    <w:rsid w:val="00263734"/>
    <w:rsid w:val="00264A20"/>
    <w:rsid w:val="00265736"/>
    <w:rsid w:val="002665AC"/>
    <w:rsid w:val="00267396"/>
    <w:rsid w:val="00270E37"/>
    <w:rsid w:val="00274442"/>
    <w:rsid w:val="002863F8"/>
    <w:rsid w:val="0029105C"/>
    <w:rsid w:val="002930D7"/>
    <w:rsid w:val="00295D30"/>
    <w:rsid w:val="00297B4E"/>
    <w:rsid w:val="002A0291"/>
    <w:rsid w:val="002A6DA8"/>
    <w:rsid w:val="002B037D"/>
    <w:rsid w:val="002B2D26"/>
    <w:rsid w:val="002B47E9"/>
    <w:rsid w:val="002B4923"/>
    <w:rsid w:val="002B68C9"/>
    <w:rsid w:val="002C0930"/>
    <w:rsid w:val="002C1B01"/>
    <w:rsid w:val="002C3458"/>
    <w:rsid w:val="002C5695"/>
    <w:rsid w:val="002D10ED"/>
    <w:rsid w:val="002D12FE"/>
    <w:rsid w:val="002D4B54"/>
    <w:rsid w:val="002D6B37"/>
    <w:rsid w:val="002E2044"/>
    <w:rsid w:val="002E2314"/>
    <w:rsid w:val="002E3A4E"/>
    <w:rsid w:val="002E3C24"/>
    <w:rsid w:val="002F486E"/>
    <w:rsid w:val="002F4D21"/>
    <w:rsid w:val="002F5069"/>
    <w:rsid w:val="002F6CF0"/>
    <w:rsid w:val="002F7672"/>
    <w:rsid w:val="00300362"/>
    <w:rsid w:val="0030163B"/>
    <w:rsid w:val="003027EE"/>
    <w:rsid w:val="003037CA"/>
    <w:rsid w:val="003045B3"/>
    <w:rsid w:val="00304E31"/>
    <w:rsid w:val="003109CD"/>
    <w:rsid w:val="003214D5"/>
    <w:rsid w:val="0032565B"/>
    <w:rsid w:val="00326893"/>
    <w:rsid w:val="0033198C"/>
    <w:rsid w:val="0033201E"/>
    <w:rsid w:val="0033778F"/>
    <w:rsid w:val="003423FA"/>
    <w:rsid w:val="003468E4"/>
    <w:rsid w:val="003509DE"/>
    <w:rsid w:val="0035734D"/>
    <w:rsid w:val="00361863"/>
    <w:rsid w:val="00372986"/>
    <w:rsid w:val="00375279"/>
    <w:rsid w:val="00377121"/>
    <w:rsid w:val="00383D3D"/>
    <w:rsid w:val="00383EBD"/>
    <w:rsid w:val="00391200"/>
    <w:rsid w:val="003942E4"/>
    <w:rsid w:val="003A26DA"/>
    <w:rsid w:val="003A31F3"/>
    <w:rsid w:val="003C0BF1"/>
    <w:rsid w:val="003C1F5D"/>
    <w:rsid w:val="003D1D60"/>
    <w:rsid w:val="003D1EB6"/>
    <w:rsid w:val="003E2947"/>
    <w:rsid w:val="003F30DF"/>
    <w:rsid w:val="003F344C"/>
    <w:rsid w:val="003F5D56"/>
    <w:rsid w:val="003F6640"/>
    <w:rsid w:val="00403CB5"/>
    <w:rsid w:val="00403F73"/>
    <w:rsid w:val="00405795"/>
    <w:rsid w:val="00411467"/>
    <w:rsid w:val="00413293"/>
    <w:rsid w:val="004217B6"/>
    <w:rsid w:val="00424B97"/>
    <w:rsid w:val="00431993"/>
    <w:rsid w:val="00434D10"/>
    <w:rsid w:val="00435331"/>
    <w:rsid w:val="0043602B"/>
    <w:rsid w:val="00443864"/>
    <w:rsid w:val="00447B28"/>
    <w:rsid w:val="004538D5"/>
    <w:rsid w:val="00454407"/>
    <w:rsid w:val="0045634D"/>
    <w:rsid w:val="004605EB"/>
    <w:rsid w:val="00462BE1"/>
    <w:rsid w:val="00465274"/>
    <w:rsid w:val="0047197B"/>
    <w:rsid w:val="00473A98"/>
    <w:rsid w:val="0047425D"/>
    <w:rsid w:val="0048379B"/>
    <w:rsid w:val="00487184"/>
    <w:rsid w:val="00494930"/>
    <w:rsid w:val="00495C22"/>
    <w:rsid w:val="004A523C"/>
    <w:rsid w:val="004A6250"/>
    <w:rsid w:val="004B1094"/>
    <w:rsid w:val="004B33B7"/>
    <w:rsid w:val="004B4959"/>
    <w:rsid w:val="004B51F4"/>
    <w:rsid w:val="004B6E11"/>
    <w:rsid w:val="004B7B0E"/>
    <w:rsid w:val="004C48A8"/>
    <w:rsid w:val="004D23C5"/>
    <w:rsid w:val="004E08AB"/>
    <w:rsid w:val="004E214C"/>
    <w:rsid w:val="004E2E51"/>
    <w:rsid w:val="004E3E9E"/>
    <w:rsid w:val="004F78FB"/>
    <w:rsid w:val="004F7DFC"/>
    <w:rsid w:val="0050640D"/>
    <w:rsid w:val="00512A7F"/>
    <w:rsid w:val="00512C53"/>
    <w:rsid w:val="00515C6D"/>
    <w:rsid w:val="00521BBB"/>
    <w:rsid w:val="00521E17"/>
    <w:rsid w:val="00523A7F"/>
    <w:rsid w:val="005247F5"/>
    <w:rsid w:val="0053526B"/>
    <w:rsid w:val="00535E7E"/>
    <w:rsid w:val="0054026E"/>
    <w:rsid w:val="00545477"/>
    <w:rsid w:val="00546449"/>
    <w:rsid w:val="005474B9"/>
    <w:rsid w:val="00550D05"/>
    <w:rsid w:val="005523C1"/>
    <w:rsid w:val="00553292"/>
    <w:rsid w:val="00554784"/>
    <w:rsid w:val="005609B6"/>
    <w:rsid w:val="00560C3C"/>
    <w:rsid w:val="00563EDF"/>
    <w:rsid w:val="00564249"/>
    <w:rsid w:val="0056448E"/>
    <w:rsid w:val="00576F81"/>
    <w:rsid w:val="00580E09"/>
    <w:rsid w:val="0058243C"/>
    <w:rsid w:val="00583A69"/>
    <w:rsid w:val="00584573"/>
    <w:rsid w:val="00584D10"/>
    <w:rsid w:val="00591F78"/>
    <w:rsid w:val="00596BB6"/>
    <w:rsid w:val="00596DE9"/>
    <w:rsid w:val="00596ED1"/>
    <w:rsid w:val="005A169D"/>
    <w:rsid w:val="005A1980"/>
    <w:rsid w:val="005A7CB7"/>
    <w:rsid w:val="005C2639"/>
    <w:rsid w:val="005C27AD"/>
    <w:rsid w:val="005C690F"/>
    <w:rsid w:val="005D0202"/>
    <w:rsid w:val="005D4234"/>
    <w:rsid w:val="005D6855"/>
    <w:rsid w:val="005E2576"/>
    <w:rsid w:val="005E4C19"/>
    <w:rsid w:val="005F32E9"/>
    <w:rsid w:val="005F369F"/>
    <w:rsid w:val="005F4B54"/>
    <w:rsid w:val="005F7A23"/>
    <w:rsid w:val="0060656E"/>
    <w:rsid w:val="006127D4"/>
    <w:rsid w:val="00613E23"/>
    <w:rsid w:val="0061417F"/>
    <w:rsid w:val="00616368"/>
    <w:rsid w:val="00620B2B"/>
    <w:rsid w:val="006229FB"/>
    <w:rsid w:val="006245E3"/>
    <w:rsid w:val="00624891"/>
    <w:rsid w:val="00627116"/>
    <w:rsid w:val="006275C7"/>
    <w:rsid w:val="00630EB0"/>
    <w:rsid w:val="0063117A"/>
    <w:rsid w:val="00631C6E"/>
    <w:rsid w:val="006416F1"/>
    <w:rsid w:val="00641C68"/>
    <w:rsid w:val="00642DCF"/>
    <w:rsid w:val="00643EAF"/>
    <w:rsid w:val="00644F09"/>
    <w:rsid w:val="0065368F"/>
    <w:rsid w:val="00656371"/>
    <w:rsid w:val="00656CE9"/>
    <w:rsid w:val="006575E2"/>
    <w:rsid w:val="00660002"/>
    <w:rsid w:val="00664B4F"/>
    <w:rsid w:val="006659EB"/>
    <w:rsid w:val="006703F2"/>
    <w:rsid w:val="0067703C"/>
    <w:rsid w:val="006823DB"/>
    <w:rsid w:val="00683E80"/>
    <w:rsid w:val="00683E8F"/>
    <w:rsid w:val="00684F8C"/>
    <w:rsid w:val="006858EC"/>
    <w:rsid w:val="00686100"/>
    <w:rsid w:val="00691936"/>
    <w:rsid w:val="00692338"/>
    <w:rsid w:val="00692830"/>
    <w:rsid w:val="0069536B"/>
    <w:rsid w:val="006970D5"/>
    <w:rsid w:val="006A18B9"/>
    <w:rsid w:val="006A24EA"/>
    <w:rsid w:val="006A28B7"/>
    <w:rsid w:val="006A45E8"/>
    <w:rsid w:val="006A5A7F"/>
    <w:rsid w:val="006A7D15"/>
    <w:rsid w:val="006B2DC7"/>
    <w:rsid w:val="006C2CCE"/>
    <w:rsid w:val="006C3181"/>
    <w:rsid w:val="006C7DA5"/>
    <w:rsid w:val="006D2552"/>
    <w:rsid w:val="006D25EB"/>
    <w:rsid w:val="006D4EA5"/>
    <w:rsid w:val="006D503F"/>
    <w:rsid w:val="006E4114"/>
    <w:rsid w:val="006E7639"/>
    <w:rsid w:val="006F17A2"/>
    <w:rsid w:val="006F2D4D"/>
    <w:rsid w:val="006F6022"/>
    <w:rsid w:val="00700A6B"/>
    <w:rsid w:val="00700C29"/>
    <w:rsid w:val="00700ED5"/>
    <w:rsid w:val="00700FCF"/>
    <w:rsid w:val="00701196"/>
    <w:rsid w:val="007019C3"/>
    <w:rsid w:val="00713818"/>
    <w:rsid w:val="00713B0E"/>
    <w:rsid w:val="00713C25"/>
    <w:rsid w:val="00714DB5"/>
    <w:rsid w:val="00717EC5"/>
    <w:rsid w:val="00722740"/>
    <w:rsid w:val="00731511"/>
    <w:rsid w:val="00732770"/>
    <w:rsid w:val="007372AD"/>
    <w:rsid w:val="00737D0B"/>
    <w:rsid w:val="00737D73"/>
    <w:rsid w:val="007433F6"/>
    <w:rsid w:val="007440E6"/>
    <w:rsid w:val="00744ABC"/>
    <w:rsid w:val="00745B61"/>
    <w:rsid w:val="00756542"/>
    <w:rsid w:val="0075768A"/>
    <w:rsid w:val="00763976"/>
    <w:rsid w:val="00766D26"/>
    <w:rsid w:val="00771C2A"/>
    <w:rsid w:val="00772205"/>
    <w:rsid w:val="0077222D"/>
    <w:rsid w:val="00775E80"/>
    <w:rsid w:val="0078192A"/>
    <w:rsid w:val="007835AA"/>
    <w:rsid w:val="0078722D"/>
    <w:rsid w:val="0079071F"/>
    <w:rsid w:val="007938C6"/>
    <w:rsid w:val="00794789"/>
    <w:rsid w:val="00796301"/>
    <w:rsid w:val="00797814"/>
    <w:rsid w:val="007A0550"/>
    <w:rsid w:val="007B2DE1"/>
    <w:rsid w:val="007B3EC1"/>
    <w:rsid w:val="007B5121"/>
    <w:rsid w:val="007B69CE"/>
    <w:rsid w:val="007C1C1A"/>
    <w:rsid w:val="007C6C7C"/>
    <w:rsid w:val="007D620A"/>
    <w:rsid w:val="007D7E9F"/>
    <w:rsid w:val="007E259E"/>
    <w:rsid w:val="007E3527"/>
    <w:rsid w:val="007F0EB7"/>
    <w:rsid w:val="007F6E27"/>
    <w:rsid w:val="00801F5F"/>
    <w:rsid w:val="008069BC"/>
    <w:rsid w:val="00807D9B"/>
    <w:rsid w:val="0081056B"/>
    <w:rsid w:val="00811D72"/>
    <w:rsid w:val="008126CE"/>
    <w:rsid w:val="00815A1A"/>
    <w:rsid w:val="00817A8A"/>
    <w:rsid w:val="008239DA"/>
    <w:rsid w:val="008262F7"/>
    <w:rsid w:val="00830F1D"/>
    <w:rsid w:val="00833FD0"/>
    <w:rsid w:val="008418FE"/>
    <w:rsid w:val="0084204B"/>
    <w:rsid w:val="00843599"/>
    <w:rsid w:val="0084554C"/>
    <w:rsid w:val="00846F06"/>
    <w:rsid w:val="0084715F"/>
    <w:rsid w:val="0084750B"/>
    <w:rsid w:val="008503A0"/>
    <w:rsid w:val="00851487"/>
    <w:rsid w:val="00851EDF"/>
    <w:rsid w:val="008529F7"/>
    <w:rsid w:val="008538EC"/>
    <w:rsid w:val="0085482A"/>
    <w:rsid w:val="00854941"/>
    <w:rsid w:val="008619D5"/>
    <w:rsid w:val="00866472"/>
    <w:rsid w:val="0086702C"/>
    <w:rsid w:val="00871A3F"/>
    <w:rsid w:val="00871D97"/>
    <w:rsid w:val="00874C5C"/>
    <w:rsid w:val="0087516D"/>
    <w:rsid w:val="0088112A"/>
    <w:rsid w:val="00881C73"/>
    <w:rsid w:val="008827AE"/>
    <w:rsid w:val="0089012E"/>
    <w:rsid w:val="0089072D"/>
    <w:rsid w:val="00891E6F"/>
    <w:rsid w:val="008A171D"/>
    <w:rsid w:val="008A1F97"/>
    <w:rsid w:val="008A2014"/>
    <w:rsid w:val="008A38F9"/>
    <w:rsid w:val="008A49FE"/>
    <w:rsid w:val="008B445D"/>
    <w:rsid w:val="008B4633"/>
    <w:rsid w:val="008B4866"/>
    <w:rsid w:val="008B68FB"/>
    <w:rsid w:val="008C0CDF"/>
    <w:rsid w:val="008C22D7"/>
    <w:rsid w:val="008C5BC9"/>
    <w:rsid w:val="008C6341"/>
    <w:rsid w:val="008C652C"/>
    <w:rsid w:val="008C7E8D"/>
    <w:rsid w:val="008D44E7"/>
    <w:rsid w:val="008D4BE0"/>
    <w:rsid w:val="008D77D9"/>
    <w:rsid w:val="008E7682"/>
    <w:rsid w:val="008F08FB"/>
    <w:rsid w:val="008F19BD"/>
    <w:rsid w:val="008F7C3B"/>
    <w:rsid w:val="0091626D"/>
    <w:rsid w:val="00917A92"/>
    <w:rsid w:val="0092250E"/>
    <w:rsid w:val="00922F01"/>
    <w:rsid w:val="00925A93"/>
    <w:rsid w:val="00925B32"/>
    <w:rsid w:val="00925E60"/>
    <w:rsid w:val="00926251"/>
    <w:rsid w:val="0092765D"/>
    <w:rsid w:val="009278E0"/>
    <w:rsid w:val="00942BF2"/>
    <w:rsid w:val="0094341E"/>
    <w:rsid w:val="00945A14"/>
    <w:rsid w:val="00945ABD"/>
    <w:rsid w:val="00945BF2"/>
    <w:rsid w:val="0094647A"/>
    <w:rsid w:val="0095109D"/>
    <w:rsid w:val="0095239A"/>
    <w:rsid w:val="00954936"/>
    <w:rsid w:val="00957121"/>
    <w:rsid w:val="00960221"/>
    <w:rsid w:val="00963F8D"/>
    <w:rsid w:val="0097367C"/>
    <w:rsid w:val="00973F5E"/>
    <w:rsid w:val="00974875"/>
    <w:rsid w:val="00974996"/>
    <w:rsid w:val="0098089A"/>
    <w:rsid w:val="00984EAC"/>
    <w:rsid w:val="00987BD6"/>
    <w:rsid w:val="009A46CE"/>
    <w:rsid w:val="009A6FBA"/>
    <w:rsid w:val="009B135A"/>
    <w:rsid w:val="009B3B44"/>
    <w:rsid w:val="009C00E5"/>
    <w:rsid w:val="009C06DF"/>
    <w:rsid w:val="009C1879"/>
    <w:rsid w:val="009C2079"/>
    <w:rsid w:val="009C4420"/>
    <w:rsid w:val="009C73BD"/>
    <w:rsid w:val="009C74E2"/>
    <w:rsid w:val="009D3503"/>
    <w:rsid w:val="009D3DB6"/>
    <w:rsid w:val="009D4FF1"/>
    <w:rsid w:val="009D6C7A"/>
    <w:rsid w:val="009E506C"/>
    <w:rsid w:val="009E6697"/>
    <w:rsid w:val="009F3388"/>
    <w:rsid w:val="009F36BF"/>
    <w:rsid w:val="00A0140C"/>
    <w:rsid w:val="00A24FD9"/>
    <w:rsid w:val="00A358BF"/>
    <w:rsid w:val="00A45D8C"/>
    <w:rsid w:val="00A4610F"/>
    <w:rsid w:val="00A50837"/>
    <w:rsid w:val="00A52517"/>
    <w:rsid w:val="00A53FAD"/>
    <w:rsid w:val="00A56426"/>
    <w:rsid w:val="00A57E13"/>
    <w:rsid w:val="00A6690D"/>
    <w:rsid w:val="00A67FAE"/>
    <w:rsid w:val="00A71FAC"/>
    <w:rsid w:val="00A75328"/>
    <w:rsid w:val="00A75426"/>
    <w:rsid w:val="00A77B6D"/>
    <w:rsid w:val="00A82604"/>
    <w:rsid w:val="00A838D5"/>
    <w:rsid w:val="00A8741C"/>
    <w:rsid w:val="00A87E65"/>
    <w:rsid w:val="00A87E95"/>
    <w:rsid w:val="00A93310"/>
    <w:rsid w:val="00A95E2E"/>
    <w:rsid w:val="00A9643D"/>
    <w:rsid w:val="00AA2382"/>
    <w:rsid w:val="00AA2D45"/>
    <w:rsid w:val="00AB077B"/>
    <w:rsid w:val="00AB1FB5"/>
    <w:rsid w:val="00AB2530"/>
    <w:rsid w:val="00AB33BE"/>
    <w:rsid w:val="00AB4CCC"/>
    <w:rsid w:val="00AB701C"/>
    <w:rsid w:val="00AB7E79"/>
    <w:rsid w:val="00AC350C"/>
    <w:rsid w:val="00AD04B1"/>
    <w:rsid w:val="00AD5489"/>
    <w:rsid w:val="00AE07B1"/>
    <w:rsid w:val="00AE7B68"/>
    <w:rsid w:val="00AF0AF0"/>
    <w:rsid w:val="00AF6699"/>
    <w:rsid w:val="00AF6DB3"/>
    <w:rsid w:val="00B0704D"/>
    <w:rsid w:val="00B17987"/>
    <w:rsid w:val="00B2695F"/>
    <w:rsid w:val="00B3376B"/>
    <w:rsid w:val="00B40385"/>
    <w:rsid w:val="00B412DA"/>
    <w:rsid w:val="00B41569"/>
    <w:rsid w:val="00B42D70"/>
    <w:rsid w:val="00B4605C"/>
    <w:rsid w:val="00B549D7"/>
    <w:rsid w:val="00B56AB8"/>
    <w:rsid w:val="00B578C0"/>
    <w:rsid w:val="00B61671"/>
    <w:rsid w:val="00B62646"/>
    <w:rsid w:val="00B636DE"/>
    <w:rsid w:val="00B67342"/>
    <w:rsid w:val="00B70CE9"/>
    <w:rsid w:val="00B73760"/>
    <w:rsid w:val="00B747F1"/>
    <w:rsid w:val="00B81104"/>
    <w:rsid w:val="00B83229"/>
    <w:rsid w:val="00B8471B"/>
    <w:rsid w:val="00B879AE"/>
    <w:rsid w:val="00B91714"/>
    <w:rsid w:val="00B92D78"/>
    <w:rsid w:val="00B93B2A"/>
    <w:rsid w:val="00B958C7"/>
    <w:rsid w:val="00BA1200"/>
    <w:rsid w:val="00BA3B06"/>
    <w:rsid w:val="00BB1824"/>
    <w:rsid w:val="00BB3865"/>
    <w:rsid w:val="00BB3896"/>
    <w:rsid w:val="00BB6FCF"/>
    <w:rsid w:val="00BC06A4"/>
    <w:rsid w:val="00BC076C"/>
    <w:rsid w:val="00BC0F35"/>
    <w:rsid w:val="00BC21B9"/>
    <w:rsid w:val="00BC5315"/>
    <w:rsid w:val="00BE0741"/>
    <w:rsid w:val="00BE1020"/>
    <w:rsid w:val="00BE1112"/>
    <w:rsid w:val="00BE3055"/>
    <w:rsid w:val="00BE3A3A"/>
    <w:rsid w:val="00BE51FE"/>
    <w:rsid w:val="00BE5C6E"/>
    <w:rsid w:val="00BF75DD"/>
    <w:rsid w:val="00BF7BD1"/>
    <w:rsid w:val="00C04B59"/>
    <w:rsid w:val="00C05A5D"/>
    <w:rsid w:val="00C1067F"/>
    <w:rsid w:val="00C129F2"/>
    <w:rsid w:val="00C1679C"/>
    <w:rsid w:val="00C204E4"/>
    <w:rsid w:val="00C228A5"/>
    <w:rsid w:val="00C23906"/>
    <w:rsid w:val="00C2454B"/>
    <w:rsid w:val="00C272E3"/>
    <w:rsid w:val="00C45DB6"/>
    <w:rsid w:val="00C46AF8"/>
    <w:rsid w:val="00C52DF1"/>
    <w:rsid w:val="00C53044"/>
    <w:rsid w:val="00C562CB"/>
    <w:rsid w:val="00C6102D"/>
    <w:rsid w:val="00C66BD1"/>
    <w:rsid w:val="00C70696"/>
    <w:rsid w:val="00C71378"/>
    <w:rsid w:val="00C77BD1"/>
    <w:rsid w:val="00C80809"/>
    <w:rsid w:val="00C87728"/>
    <w:rsid w:val="00C90C4F"/>
    <w:rsid w:val="00C9162D"/>
    <w:rsid w:val="00C952CE"/>
    <w:rsid w:val="00CA0519"/>
    <w:rsid w:val="00CA2829"/>
    <w:rsid w:val="00CA315B"/>
    <w:rsid w:val="00CA4D9B"/>
    <w:rsid w:val="00CB14CF"/>
    <w:rsid w:val="00CB3A68"/>
    <w:rsid w:val="00CB7B31"/>
    <w:rsid w:val="00CD04A0"/>
    <w:rsid w:val="00CD23E8"/>
    <w:rsid w:val="00CD2E1E"/>
    <w:rsid w:val="00CE133D"/>
    <w:rsid w:val="00CE42AB"/>
    <w:rsid w:val="00CE50EB"/>
    <w:rsid w:val="00CE680D"/>
    <w:rsid w:val="00CF0527"/>
    <w:rsid w:val="00CF09AE"/>
    <w:rsid w:val="00CF18E6"/>
    <w:rsid w:val="00CF21E1"/>
    <w:rsid w:val="00CF333E"/>
    <w:rsid w:val="00CF4987"/>
    <w:rsid w:val="00CF690B"/>
    <w:rsid w:val="00D022F3"/>
    <w:rsid w:val="00D03234"/>
    <w:rsid w:val="00D0466B"/>
    <w:rsid w:val="00D07805"/>
    <w:rsid w:val="00D108DB"/>
    <w:rsid w:val="00D133A0"/>
    <w:rsid w:val="00D145EA"/>
    <w:rsid w:val="00D20A99"/>
    <w:rsid w:val="00D31D0F"/>
    <w:rsid w:val="00D3351B"/>
    <w:rsid w:val="00D3556C"/>
    <w:rsid w:val="00D425A4"/>
    <w:rsid w:val="00D43DAA"/>
    <w:rsid w:val="00D459E6"/>
    <w:rsid w:val="00D50CCB"/>
    <w:rsid w:val="00D515FB"/>
    <w:rsid w:val="00D551A4"/>
    <w:rsid w:val="00D55303"/>
    <w:rsid w:val="00D553A6"/>
    <w:rsid w:val="00D6364B"/>
    <w:rsid w:val="00D66270"/>
    <w:rsid w:val="00D74B70"/>
    <w:rsid w:val="00D80E7E"/>
    <w:rsid w:val="00D80F51"/>
    <w:rsid w:val="00D852A6"/>
    <w:rsid w:val="00D92C89"/>
    <w:rsid w:val="00D9435D"/>
    <w:rsid w:val="00D952D3"/>
    <w:rsid w:val="00D9559D"/>
    <w:rsid w:val="00DA054F"/>
    <w:rsid w:val="00DA3415"/>
    <w:rsid w:val="00DA358A"/>
    <w:rsid w:val="00DA3BF8"/>
    <w:rsid w:val="00DA6184"/>
    <w:rsid w:val="00DA7977"/>
    <w:rsid w:val="00DA7DC7"/>
    <w:rsid w:val="00DB690C"/>
    <w:rsid w:val="00DB777B"/>
    <w:rsid w:val="00DC277D"/>
    <w:rsid w:val="00DD0803"/>
    <w:rsid w:val="00DD1A24"/>
    <w:rsid w:val="00DD6331"/>
    <w:rsid w:val="00DD755A"/>
    <w:rsid w:val="00DD7E5B"/>
    <w:rsid w:val="00DE2DF4"/>
    <w:rsid w:val="00DF14EF"/>
    <w:rsid w:val="00DF35D6"/>
    <w:rsid w:val="00DF711B"/>
    <w:rsid w:val="00E009D6"/>
    <w:rsid w:val="00E021AA"/>
    <w:rsid w:val="00E03955"/>
    <w:rsid w:val="00E05B56"/>
    <w:rsid w:val="00E0616F"/>
    <w:rsid w:val="00E06207"/>
    <w:rsid w:val="00E0666B"/>
    <w:rsid w:val="00E1101C"/>
    <w:rsid w:val="00E11053"/>
    <w:rsid w:val="00E12074"/>
    <w:rsid w:val="00E123F3"/>
    <w:rsid w:val="00E125F8"/>
    <w:rsid w:val="00E225AD"/>
    <w:rsid w:val="00E27B7E"/>
    <w:rsid w:val="00E3149D"/>
    <w:rsid w:val="00E3181C"/>
    <w:rsid w:val="00E401B2"/>
    <w:rsid w:val="00E40F19"/>
    <w:rsid w:val="00E46D69"/>
    <w:rsid w:val="00E50B56"/>
    <w:rsid w:val="00E53401"/>
    <w:rsid w:val="00E54AEF"/>
    <w:rsid w:val="00E5784A"/>
    <w:rsid w:val="00E60321"/>
    <w:rsid w:val="00E607E9"/>
    <w:rsid w:val="00E6741F"/>
    <w:rsid w:val="00E675D5"/>
    <w:rsid w:val="00E67741"/>
    <w:rsid w:val="00E67C45"/>
    <w:rsid w:val="00E82A51"/>
    <w:rsid w:val="00E92CA5"/>
    <w:rsid w:val="00E94AF5"/>
    <w:rsid w:val="00E95416"/>
    <w:rsid w:val="00EA6703"/>
    <w:rsid w:val="00EA7012"/>
    <w:rsid w:val="00EB3571"/>
    <w:rsid w:val="00EB38E2"/>
    <w:rsid w:val="00EC06C1"/>
    <w:rsid w:val="00EC10A2"/>
    <w:rsid w:val="00EC3623"/>
    <w:rsid w:val="00EC7C25"/>
    <w:rsid w:val="00ED10F5"/>
    <w:rsid w:val="00ED126F"/>
    <w:rsid w:val="00ED2701"/>
    <w:rsid w:val="00ED3603"/>
    <w:rsid w:val="00ED6C84"/>
    <w:rsid w:val="00ED73F3"/>
    <w:rsid w:val="00EE2E28"/>
    <w:rsid w:val="00EF1071"/>
    <w:rsid w:val="00EF3A7B"/>
    <w:rsid w:val="00EF5D4D"/>
    <w:rsid w:val="00F05FC3"/>
    <w:rsid w:val="00F12367"/>
    <w:rsid w:val="00F12EF7"/>
    <w:rsid w:val="00F21DF3"/>
    <w:rsid w:val="00F24DD9"/>
    <w:rsid w:val="00F322C0"/>
    <w:rsid w:val="00F3471E"/>
    <w:rsid w:val="00F34896"/>
    <w:rsid w:val="00F377DE"/>
    <w:rsid w:val="00F410F5"/>
    <w:rsid w:val="00F4642B"/>
    <w:rsid w:val="00F50AB8"/>
    <w:rsid w:val="00F51D79"/>
    <w:rsid w:val="00F60A8E"/>
    <w:rsid w:val="00F61BF2"/>
    <w:rsid w:val="00F63738"/>
    <w:rsid w:val="00F65F4D"/>
    <w:rsid w:val="00F67C98"/>
    <w:rsid w:val="00F76386"/>
    <w:rsid w:val="00F768F4"/>
    <w:rsid w:val="00F774F8"/>
    <w:rsid w:val="00F77EA5"/>
    <w:rsid w:val="00F80DA5"/>
    <w:rsid w:val="00F84E7D"/>
    <w:rsid w:val="00F86C6B"/>
    <w:rsid w:val="00F90E66"/>
    <w:rsid w:val="00F94CBD"/>
    <w:rsid w:val="00FA5E19"/>
    <w:rsid w:val="00FB396E"/>
    <w:rsid w:val="00FB5354"/>
    <w:rsid w:val="00FB5D25"/>
    <w:rsid w:val="00FB7E9D"/>
    <w:rsid w:val="00FC2062"/>
    <w:rsid w:val="00FC7655"/>
    <w:rsid w:val="00FD0B6D"/>
    <w:rsid w:val="00FD103E"/>
    <w:rsid w:val="00FD532B"/>
    <w:rsid w:val="00FE5342"/>
    <w:rsid w:val="00FE6E8B"/>
    <w:rsid w:val="00FF210D"/>
    <w:rsid w:val="00FF5A57"/>
    <w:rsid w:val="013B8233"/>
    <w:rsid w:val="017F676A"/>
    <w:rsid w:val="02111B57"/>
    <w:rsid w:val="0228FDCD"/>
    <w:rsid w:val="0291DEE8"/>
    <w:rsid w:val="029F1A28"/>
    <w:rsid w:val="02DC022E"/>
    <w:rsid w:val="039B2364"/>
    <w:rsid w:val="039F0F19"/>
    <w:rsid w:val="03CF6B1A"/>
    <w:rsid w:val="03D49D22"/>
    <w:rsid w:val="03F6A62D"/>
    <w:rsid w:val="04072AA8"/>
    <w:rsid w:val="043201F1"/>
    <w:rsid w:val="049C4008"/>
    <w:rsid w:val="04E16065"/>
    <w:rsid w:val="04F6CA4E"/>
    <w:rsid w:val="05134A14"/>
    <w:rsid w:val="05BEA789"/>
    <w:rsid w:val="06235E66"/>
    <w:rsid w:val="065FA66B"/>
    <w:rsid w:val="08226DBC"/>
    <w:rsid w:val="0836BE86"/>
    <w:rsid w:val="086320D2"/>
    <w:rsid w:val="08774B61"/>
    <w:rsid w:val="08BC76A0"/>
    <w:rsid w:val="08D6A73F"/>
    <w:rsid w:val="0956112A"/>
    <w:rsid w:val="0A4FEBBD"/>
    <w:rsid w:val="0A765FDD"/>
    <w:rsid w:val="0AB5DE0D"/>
    <w:rsid w:val="0ABD2F86"/>
    <w:rsid w:val="0AD8E9DF"/>
    <w:rsid w:val="0B0C98D9"/>
    <w:rsid w:val="0B1F2FBA"/>
    <w:rsid w:val="0B624199"/>
    <w:rsid w:val="0B92BCAC"/>
    <w:rsid w:val="0C0536E1"/>
    <w:rsid w:val="0C51AE6E"/>
    <w:rsid w:val="0C6AEFBC"/>
    <w:rsid w:val="0CB7E31C"/>
    <w:rsid w:val="0CBB001B"/>
    <w:rsid w:val="0CDD815C"/>
    <w:rsid w:val="0D6603B6"/>
    <w:rsid w:val="0DF1D4ED"/>
    <w:rsid w:val="0DF624D2"/>
    <w:rsid w:val="0E8BC040"/>
    <w:rsid w:val="0ECD3794"/>
    <w:rsid w:val="0F5169B6"/>
    <w:rsid w:val="0F7467C1"/>
    <w:rsid w:val="0FF83083"/>
    <w:rsid w:val="104F7291"/>
    <w:rsid w:val="10690225"/>
    <w:rsid w:val="10DE4FDE"/>
    <w:rsid w:val="1129ACE9"/>
    <w:rsid w:val="11B0D989"/>
    <w:rsid w:val="11BB068F"/>
    <w:rsid w:val="11BC24F9"/>
    <w:rsid w:val="120B56E6"/>
    <w:rsid w:val="12DB9FD1"/>
    <w:rsid w:val="13392F11"/>
    <w:rsid w:val="136DFFC0"/>
    <w:rsid w:val="13B4B2E5"/>
    <w:rsid w:val="14062D30"/>
    <w:rsid w:val="141A00E8"/>
    <w:rsid w:val="144BB84D"/>
    <w:rsid w:val="14611671"/>
    <w:rsid w:val="146A6755"/>
    <w:rsid w:val="14EC27AC"/>
    <w:rsid w:val="153D11E6"/>
    <w:rsid w:val="156E9B68"/>
    <w:rsid w:val="15CA80E8"/>
    <w:rsid w:val="15CE6051"/>
    <w:rsid w:val="15D37BAB"/>
    <w:rsid w:val="15FCE6D2"/>
    <w:rsid w:val="176182D9"/>
    <w:rsid w:val="17655D4E"/>
    <w:rsid w:val="17807951"/>
    <w:rsid w:val="17ABC30A"/>
    <w:rsid w:val="17CC6D74"/>
    <w:rsid w:val="17E98F70"/>
    <w:rsid w:val="1A40070A"/>
    <w:rsid w:val="1A4B8E36"/>
    <w:rsid w:val="1B1AC948"/>
    <w:rsid w:val="1C39C26C"/>
    <w:rsid w:val="1CAB4165"/>
    <w:rsid w:val="1CB6A2DD"/>
    <w:rsid w:val="1CF37814"/>
    <w:rsid w:val="1D7E5727"/>
    <w:rsid w:val="1D8632A6"/>
    <w:rsid w:val="1DD592CD"/>
    <w:rsid w:val="1E0B901F"/>
    <w:rsid w:val="1E1C1532"/>
    <w:rsid w:val="1EA63BD8"/>
    <w:rsid w:val="1EC7E74C"/>
    <w:rsid w:val="1F8A9249"/>
    <w:rsid w:val="203BEF07"/>
    <w:rsid w:val="207E4EDA"/>
    <w:rsid w:val="20E319DB"/>
    <w:rsid w:val="21060B51"/>
    <w:rsid w:val="213560D6"/>
    <w:rsid w:val="2160A08C"/>
    <w:rsid w:val="21853099"/>
    <w:rsid w:val="21FCB3FB"/>
    <w:rsid w:val="226542AF"/>
    <w:rsid w:val="22ABB4F6"/>
    <w:rsid w:val="22E4A7AD"/>
    <w:rsid w:val="2301B46F"/>
    <w:rsid w:val="23586E2A"/>
    <w:rsid w:val="235CDE4D"/>
    <w:rsid w:val="238B64CE"/>
    <w:rsid w:val="23E1052D"/>
    <w:rsid w:val="241C060F"/>
    <w:rsid w:val="2497D1E1"/>
    <w:rsid w:val="251944AE"/>
    <w:rsid w:val="252EADC9"/>
    <w:rsid w:val="2553B179"/>
    <w:rsid w:val="2679B883"/>
    <w:rsid w:val="2682C966"/>
    <w:rsid w:val="26973ACA"/>
    <w:rsid w:val="26C7D0E2"/>
    <w:rsid w:val="26E336E5"/>
    <w:rsid w:val="275EDF2A"/>
    <w:rsid w:val="2784BC43"/>
    <w:rsid w:val="27E3E090"/>
    <w:rsid w:val="2835EE3D"/>
    <w:rsid w:val="284824A8"/>
    <w:rsid w:val="284F2707"/>
    <w:rsid w:val="28CB88B8"/>
    <w:rsid w:val="28E1BE16"/>
    <w:rsid w:val="298415C4"/>
    <w:rsid w:val="29D2D8F6"/>
    <w:rsid w:val="29D5EBC0"/>
    <w:rsid w:val="2A7FDC8D"/>
    <w:rsid w:val="2B02721E"/>
    <w:rsid w:val="2CA4EC43"/>
    <w:rsid w:val="2D11E81F"/>
    <w:rsid w:val="2D24559A"/>
    <w:rsid w:val="2D336EC4"/>
    <w:rsid w:val="2DEDB72D"/>
    <w:rsid w:val="2DEF9600"/>
    <w:rsid w:val="2E3EC7ED"/>
    <w:rsid w:val="2E9A8960"/>
    <w:rsid w:val="2EB12B8C"/>
    <w:rsid w:val="2EBAB784"/>
    <w:rsid w:val="2ECD31DF"/>
    <w:rsid w:val="2F60E365"/>
    <w:rsid w:val="2FA3C707"/>
    <w:rsid w:val="2FC40959"/>
    <w:rsid w:val="302B300F"/>
    <w:rsid w:val="31405358"/>
    <w:rsid w:val="3171BDFC"/>
    <w:rsid w:val="31AD55BD"/>
    <w:rsid w:val="32988427"/>
    <w:rsid w:val="329D541C"/>
    <w:rsid w:val="32B52CBA"/>
    <w:rsid w:val="32C075DD"/>
    <w:rsid w:val="33123910"/>
    <w:rsid w:val="3454B92B"/>
    <w:rsid w:val="34E58416"/>
    <w:rsid w:val="353F6921"/>
    <w:rsid w:val="356B9003"/>
    <w:rsid w:val="35F17004"/>
    <w:rsid w:val="360B4326"/>
    <w:rsid w:val="36453658"/>
    <w:rsid w:val="36468C60"/>
    <w:rsid w:val="36502241"/>
    <w:rsid w:val="365CC82D"/>
    <w:rsid w:val="36BCB5D6"/>
    <w:rsid w:val="37604CB3"/>
    <w:rsid w:val="37C2899A"/>
    <w:rsid w:val="37E1E4CF"/>
    <w:rsid w:val="3873DB41"/>
    <w:rsid w:val="38E6A315"/>
    <w:rsid w:val="39077D94"/>
    <w:rsid w:val="397CC580"/>
    <w:rsid w:val="39ABE9F8"/>
    <w:rsid w:val="39AE4DE2"/>
    <w:rsid w:val="3AD6068E"/>
    <w:rsid w:val="3AFFF4B3"/>
    <w:rsid w:val="3B2A10DE"/>
    <w:rsid w:val="3B71C693"/>
    <w:rsid w:val="3B72F6CF"/>
    <w:rsid w:val="3B835AA6"/>
    <w:rsid w:val="3BC4CF0E"/>
    <w:rsid w:val="3BDA8EB2"/>
    <w:rsid w:val="3BDAD187"/>
    <w:rsid w:val="3BEFF893"/>
    <w:rsid w:val="3CD7C3A3"/>
    <w:rsid w:val="3CFAA1A0"/>
    <w:rsid w:val="3D57CC2B"/>
    <w:rsid w:val="3D7AF806"/>
    <w:rsid w:val="3E52EA8E"/>
    <w:rsid w:val="3E72F376"/>
    <w:rsid w:val="3E985ABF"/>
    <w:rsid w:val="3F4C5DFC"/>
    <w:rsid w:val="3FD03AE7"/>
    <w:rsid w:val="4012B068"/>
    <w:rsid w:val="41ACBE61"/>
    <w:rsid w:val="4202FAA7"/>
    <w:rsid w:val="423111D1"/>
    <w:rsid w:val="4245E571"/>
    <w:rsid w:val="430F992A"/>
    <w:rsid w:val="43D204B6"/>
    <w:rsid w:val="445081CF"/>
    <w:rsid w:val="4458F0A2"/>
    <w:rsid w:val="44E73857"/>
    <w:rsid w:val="458609EB"/>
    <w:rsid w:val="45EC5230"/>
    <w:rsid w:val="45ED3B21"/>
    <w:rsid w:val="462C4659"/>
    <w:rsid w:val="46579D4F"/>
    <w:rsid w:val="46951934"/>
    <w:rsid w:val="4715A0BF"/>
    <w:rsid w:val="47A7A3E2"/>
    <w:rsid w:val="47B9DD98"/>
    <w:rsid w:val="48255FB7"/>
    <w:rsid w:val="4869594F"/>
    <w:rsid w:val="48BDAAAD"/>
    <w:rsid w:val="48EBA4EA"/>
    <w:rsid w:val="491AA424"/>
    <w:rsid w:val="49EDCFED"/>
    <w:rsid w:val="4BBD6FA3"/>
    <w:rsid w:val="4BCA0829"/>
    <w:rsid w:val="4BF3B323"/>
    <w:rsid w:val="4C6D001A"/>
    <w:rsid w:val="4C76BFE2"/>
    <w:rsid w:val="4CBE0449"/>
    <w:rsid w:val="4CD19E31"/>
    <w:rsid w:val="4D556FC6"/>
    <w:rsid w:val="4D65D031"/>
    <w:rsid w:val="4DBF8360"/>
    <w:rsid w:val="4DE5BDCE"/>
    <w:rsid w:val="4DEEAA64"/>
    <w:rsid w:val="4E0E2020"/>
    <w:rsid w:val="4E6FD73B"/>
    <w:rsid w:val="4E759394"/>
    <w:rsid w:val="4F580B2A"/>
    <w:rsid w:val="4F6AB450"/>
    <w:rsid w:val="4FF27A1C"/>
    <w:rsid w:val="50604A45"/>
    <w:rsid w:val="51078EB3"/>
    <w:rsid w:val="5120DC87"/>
    <w:rsid w:val="51337471"/>
    <w:rsid w:val="5138564B"/>
    <w:rsid w:val="517A3426"/>
    <w:rsid w:val="51924E04"/>
    <w:rsid w:val="519F2F23"/>
    <w:rsid w:val="51BC441E"/>
    <w:rsid w:val="522B65BB"/>
    <w:rsid w:val="5254357C"/>
    <w:rsid w:val="5285D6C3"/>
    <w:rsid w:val="5358147F"/>
    <w:rsid w:val="53B85C00"/>
    <w:rsid w:val="5433F16D"/>
    <w:rsid w:val="54518DFE"/>
    <w:rsid w:val="55376657"/>
    <w:rsid w:val="55420370"/>
    <w:rsid w:val="554667B5"/>
    <w:rsid w:val="556F12C9"/>
    <w:rsid w:val="55FB00FB"/>
    <w:rsid w:val="562C54E0"/>
    <w:rsid w:val="56A66AC3"/>
    <w:rsid w:val="570CF4F8"/>
    <w:rsid w:val="587E5C89"/>
    <w:rsid w:val="589AF2F3"/>
    <w:rsid w:val="58AACCBE"/>
    <w:rsid w:val="58CB795B"/>
    <w:rsid w:val="59040209"/>
    <w:rsid w:val="591E5302"/>
    <w:rsid w:val="59618593"/>
    <w:rsid w:val="59A6D50B"/>
    <w:rsid w:val="59AA12EF"/>
    <w:rsid w:val="59C83277"/>
    <w:rsid w:val="59E7A55E"/>
    <w:rsid w:val="5A27EFFA"/>
    <w:rsid w:val="5A2E3705"/>
    <w:rsid w:val="5A5E6401"/>
    <w:rsid w:val="5AFFF89A"/>
    <w:rsid w:val="5B02ADE3"/>
    <w:rsid w:val="5B1805ED"/>
    <w:rsid w:val="5B49FE07"/>
    <w:rsid w:val="5C4A7925"/>
    <w:rsid w:val="5C891973"/>
    <w:rsid w:val="5C8F8B03"/>
    <w:rsid w:val="5CA5FCE3"/>
    <w:rsid w:val="5D059D55"/>
    <w:rsid w:val="5D4B2109"/>
    <w:rsid w:val="5DA69197"/>
    <w:rsid w:val="5E0F8BB0"/>
    <w:rsid w:val="5E4F7446"/>
    <w:rsid w:val="5F30473F"/>
    <w:rsid w:val="5F53BB97"/>
    <w:rsid w:val="600508ED"/>
    <w:rsid w:val="6097317E"/>
    <w:rsid w:val="60B08119"/>
    <w:rsid w:val="60C60E15"/>
    <w:rsid w:val="60FCBC31"/>
    <w:rsid w:val="6133EDCA"/>
    <w:rsid w:val="6168A23D"/>
    <w:rsid w:val="619898DB"/>
    <w:rsid w:val="61EB44FD"/>
    <w:rsid w:val="623AEF65"/>
    <w:rsid w:val="624432D4"/>
    <w:rsid w:val="62737AF3"/>
    <w:rsid w:val="62916FA7"/>
    <w:rsid w:val="62B42DB1"/>
    <w:rsid w:val="62B8E91E"/>
    <w:rsid w:val="631E5D75"/>
    <w:rsid w:val="63ED687C"/>
    <w:rsid w:val="63FB991D"/>
    <w:rsid w:val="64736101"/>
    <w:rsid w:val="64D7F357"/>
    <w:rsid w:val="6573E267"/>
    <w:rsid w:val="65857B76"/>
    <w:rsid w:val="659165D7"/>
    <w:rsid w:val="65D66324"/>
    <w:rsid w:val="65DE4ED3"/>
    <w:rsid w:val="664E717E"/>
    <w:rsid w:val="66AECC47"/>
    <w:rsid w:val="66BDEC53"/>
    <w:rsid w:val="67388398"/>
    <w:rsid w:val="676F53B2"/>
    <w:rsid w:val="67E04B05"/>
    <w:rsid w:val="680F8892"/>
    <w:rsid w:val="685D9234"/>
    <w:rsid w:val="6883961B"/>
    <w:rsid w:val="68DC7794"/>
    <w:rsid w:val="68E8114B"/>
    <w:rsid w:val="690D343A"/>
    <w:rsid w:val="694184CD"/>
    <w:rsid w:val="69576BEE"/>
    <w:rsid w:val="69C7E94B"/>
    <w:rsid w:val="69CBA6C8"/>
    <w:rsid w:val="6A2B8971"/>
    <w:rsid w:val="6AFA89E4"/>
    <w:rsid w:val="6B40148A"/>
    <w:rsid w:val="6B5F439D"/>
    <w:rsid w:val="6B63F4A0"/>
    <w:rsid w:val="6BB1B856"/>
    <w:rsid w:val="6BC583FF"/>
    <w:rsid w:val="6BCDF465"/>
    <w:rsid w:val="6BD49743"/>
    <w:rsid w:val="6C8D5C7C"/>
    <w:rsid w:val="6CCD734D"/>
    <w:rsid w:val="6D09DA83"/>
    <w:rsid w:val="6D20EDC4"/>
    <w:rsid w:val="6DEFB525"/>
    <w:rsid w:val="6DFC168F"/>
    <w:rsid w:val="6F8B8586"/>
    <w:rsid w:val="6FA2A294"/>
    <w:rsid w:val="6FA88FA3"/>
    <w:rsid w:val="6FABCC00"/>
    <w:rsid w:val="6FD47F88"/>
    <w:rsid w:val="700DEDB3"/>
    <w:rsid w:val="70261DB9"/>
    <w:rsid w:val="70284A68"/>
    <w:rsid w:val="70A20426"/>
    <w:rsid w:val="70AA72F9"/>
    <w:rsid w:val="712755E7"/>
    <w:rsid w:val="714E92F3"/>
    <w:rsid w:val="715DC231"/>
    <w:rsid w:val="72163400"/>
    <w:rsid w:val="722E1269"/>
    <w:rsid w:val="73A767C6"/>
    <w:rsid w:val="746E67A6"/>
    <w:rsid w:val="747D23F3"/>
    <w:rsid w:val="753D1B12"/>
    <w:rsid w:val="76664AFD"/>
    <w:rsid w:val="7667D195"/>
    <w:rsid w:val="7676D6CC"/>
    <w:rsid w:val="76AF8CD6"/>
    <w:rsid w:val="773C762D"/>
    <w:rsid w:val="7797D95C"/>
    <w:rsid w:val="77B56A15"/>
    <w:rsid w:val="77CE4FB5"/>
    <w:rsid w:val="77E3BDDF"/>
    <w:rsid w:val="7840E646"/>
    <w:rsid w:val="78A68792"/>
    <w:rsid w:val="791D123E"/>
    <w:rsid w:val="7933E7F0"/>
    <w:rsid w:val="796020EB"/>
    <w:rsid w:val="7A30D952"/>
    <w:rsid w:val="7A42F5C1"/>
    <w:rsid w:val="7A49DB64"/>
    <w:rsid w:val="7A975A43"/>
    <w:rsid w:val="7AEE8788"/>
    <w:rsid w:val="7B510131"/>
    <w:rsid w:val="7BE89D2B"/>
    <w:rsid w:val="7C3E5D1D"/>
    <w:rsid w:val="7C9FD012"/>
    <w:rsid w:val="7CDBCEFC"/>
    <w:rsid w:val="7CDC4AB7"/>
    <w:rsid w:val="7CEDACBB"/>
    <w:rsid w:val="7DD57B92"/>
    <w:rsid w:val="7DE2F7C3"/>
    <w:rsid w:val="7EA39E82"/>
    <w:rsid w:val="7F22B083"/>
    <w:rsid w:val="7F3E4B8B"/>
    <w:rsid w:val="7F7EC824"/>
    <w:rsid w:val="7F80F4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A3DB34"/>
  <w15:chartTrackingRefBased/>
  <w15:docId w15:val="{440C03FD-2A1E-426E-AF8B-1819A072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5E"/>
    <w:pPr>
      <w:spacing w:after="60"/>
      <w:jc w:val="both"/>
    </w:pPr>
    <w:rPr>
      <w:rFonts w:ascii="Lato" w:hAnsi="Lato"/>
    </w:rPr>
  </w:style>
  <w:style w:type="paragraph" w:styleId="Titre1">
    <w:name w:val="heading 1"/>
    <w:aliases w:val="Heading 1 Char Car Car Car Car"/>
    <w:basedOn w:val="Normal"/>
    <w:next w:val="Normal"/>
    <w:link w:val="Titre1Car"/>
    <w:qFormat/>
    <w:rsid w:val="00973F5E"/>
    <w:pPr>
      <w:keepNext/>
      <w:spacing w:after="0"/>
      <w:jc w:val="center"/>
      <w:outlineLvl w:val="0"/>
    </w:pPr>
    <w:rPr>
      <w:rFonts w:ascii="Lato Black" w:eastAsia="Times New Roman" w:hAnsi="Lato Black"/>
      <w:b/>
      <w:bCs/>
      <w:sz w:val="28"/>
      <w:szCs w:val="24"/>
      <w:lang w:val="x-none"/>
    </w:rPr>
  </w:style>
  <w:style w:type="paragraph" w:styleId="Titre2">
    <w:name w:val="heading 2"/>
    <w:basedOn w:val="Paragraphedeliste"/>
    <w:next w:val="Normal"/>
    <w:link w:val="Titre2Car"/>
    <w:qFormat/>
    <w:rsid w:val="00973F5E"/>
    <w:pPr>
      <w:numPr>
        <w:numId w:val="7"/>
      </w:numPr>
      <w:spacing w:after="0"/>
      <w:outlineLvl w:val="1"/>
    </w:pPr>
    <w:rPr>
      <w:b/>
      <w:sz w:val="24"/>
      <w:szCs w:val="24"/>
    </w:rPr>
  </w:style>
  <w:style w:type="paragraph" w:styleId="Titre3">
    <w:name w:val="heading 3"/>
    <w:basedOn w:val="Paragraphedeliste"/>
    <w:next w:val="Normal"/>
    <w:link w:val="Titre3Car"/>
    <w:qFormat/>
    <w:rsid w:val="0084554C"/>
    <w:pPr>
      <w:numPr>
        <w:ilvl w:val="1"/>
        <w:numId w:val="7"/>
      </w:numPr>
      <w:spacing w:after="0"/>
      <w:ind w:left="426"/>
      <w:outlineLvl w:val="2"/>
    </w:pPr>
    <w:rPr>
      <w:b/>
    </w:rPr>
  </w:style>
  <w:style w:type="paragraph" w:styleId="Titre4">
    <w:name w:val="heading 4"/>
    <w:basedOn w:val="Normal"/>
    <w:next w:val="Normal"/>
    <w:link w:val="Titre4Car"/>
    <w:qFormat/>
    <w:rsid w:val="00330A6A"/>
    <w:pPr>
      <w:keepNext/>
      <w:numPr>
        <w:ilvl w:val="3"/>
        <w:numId w:val="2"/>
      </w:numPr>
      <w:spacing w:before="240"/>
      <w:outlineLvl w:val="3"/>
    </w:pPr>
    <w:rPr>
      <w:rFonts w:ascii="Arial" w:eastAsia="Times New Roman" w:hAnsi="Arial"/>
      <w:b/>
      <w:bCs/>
      <w:sz w:val="28"/>
      <w:szCs w:val="28"/>
      <w:lang w:val="x-none"/>
    </w:rPr>
  </w:style>
  <w:style w:type="paragraph" w:styleId="Titre5">
    <w:name w:val="heading 5"/>
    <w:basedOn w:val="Normal"/>
    <w:next w:val="Normal"/>
    <w:link w:val="Titre5Car"/>
    <w:qFormat/>
    <w:rsid w:val="00330A6A"/>
    <w:pPr>
      <w:numPr>
        <w:ilvl w:val="4"/>
        <w:numId w:val="2"/>
      </w:numPr>
      <w:spacing w:before="240"/>
      <w:outlineLvl w:val="4"/>
    </w:pPr>
    <w:rPr>
      <w:rFonts w:ascii="Arial" w:eastAsia="Times New Roman" w:hAnsi="Arial"/>
      <w:b/>
      <w:bCs/>
      <w:i/>
      <w:iCs/>
      <w:sz w:val="26"/>
      <w:szCs w:val="26"/>
      <w:lang w:val="x-none"/>
    </w:rPr>
  </w:style>
  <w:style w:type="paragraph" w:styleId="Titre6">
    <w:name w:val="heading 6"/>
    <w:basedOn w:val="Normal"/>
    <w:next w:val="Normal"/>
    <w:link w:val="Titre6Car"/>
    <w:qFormat/>
    <w:rsid w:val="00330A6A"/>
    <w:pPr>
      <w:numPr>
        <w:ilvl w:val="5"/>
        <w:numId w:val="2"/>
      </w:numPr>
      <w:spacing w:before="240"/>
      <w:outlineLvl w:val="5"/>
    </w:pPr>
    <w:rPr>
      <w:rFonts w:ascii="Arial" w:eastAsia="Times New Roman" w:hAnsi="Arial"/>
      <w:b/>
      <w:bCs/>
      <w:lang w:val="x-none"/>
    </w:rPr>
  </w:style>
  <w:style w:type="paragraph" w:styleId="Titre7">
    <w:name w:val="heading 7"/>
    <w:basedOn w:val="Normal"/>
    <w:next w:val="Normal"/>
    <w:link w:val="Titre7Car"/>
    <w:qFormat/>
    <w:rsid w:val="00330A6A"/>
    <w:pPr>
      <w:numPr>
        <w:ilvl w:val="6"/>
        <w:numId w:val="2"/>
      </w:numPr>
      <w:spacing w:before="240"/>
      <w:outlineLvl w:val="6"/>
    </w:pPr>
    <w:rPr>
      <w:rFonts w:ascii="Arial" w:eastAsia="Times New Roman" w:hAnsi="Arial"/>
      <w:szCs w:val="24"/>
      <w:lang w:val="x-none"/>
    </w:rPr>
  </w:style>
  <w:style w:type="paragraph" w:styleId="Titre8">
    <w:name w:val="heading 8"/>
    <w:basedOn w:val="Normal"/>
    <w:next w:val="Normal"/>
    <w:link w:val="Titre8Car"/>
    <w:qFormat/>
    <w:rsid w:val="00330A6A"/>
    <w:pPr>
      <w:numPr>
        <w:ilvl w:val="7"/>
        <w:numId w:val="2"/>
      </w:numPr>
      <w:spacing w:before="240"/>
      <w:outlineLvl w:val="7"/>
    </w:pPr>
    <w:rPr>
      <w:rFonts w:ascii="Arial" w:eastAsia="Times New Roman" w:hAnsi="Arial"/>
      <w:i/>
      <w:iCs/>
      <w:szCs w:val="24"/>
      <w:lang w:val="x-none"/>
    </w:rPr>
  </w:style>
  <w:style w:type="paragraph" w:styleId="Titre9">
    <w:name w:val="heading 9"/>
    <w:basedOn w:val="Normal"/>
    <w:next w:val="Normal"/>
    <w:link w:val="Titre9Car"/>
    <w:qFormat/>
    <w:rsid w:val="00330A6A"/>
    <w:pPr>
      <w:numPr>
        <w:ilvl w:val="8"/>
        <w:numId w:val="2"/>
      </w:numPr>
      <w:spacing w:before="240"/>
      <w:outlineLvl w:val="8"/>
    </w:pPr>
    <w:rPr>
      <w:rFonts w:ascii="Arial" w:eastAsia="Times New Roman" w:hAnsi="Arial"/>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197B"/>
    <w:pPr>
      <w:spacing w:after="0"/>
    </w:pPr>
    <w:rPr>
      <w:rFonts w:ascii="Tahoma" w:hAnsi="Tahoma"/>
      <w:sz w:val="16"/>
      <w:szCs w:val="16"/>
      <w:lang w:val="x-none" w:eastAsia="x-none"/>
    </w:rPr>
  </w:style>
  <w:style w:type="character" w:customStyle="1" w:styleId="TextedebullesCar">
    <w:name w:val="Texte de bulles Car"/>
    <w:link w:val="Textedebulles"/>
    <w:uiPriority w:val="99"/>
    <w:semiHidden/>
    <w:rsid w:val="0047197B"/>
    <w:rPr>
      <w:rFonts w:ascii="Tahoma" w:hAnsi="Tahoma" w:cs="Tahoma"/>
      <w:sz w:val="16"/>
      <w:szCs w:val="16"/>
    </w:rPr>
  </w:style>
  <w:style w:type="paragraph" w:styleId="En-tte">
    <w:name w:val="header"/>
    <w:basedOn w:val="Normal"/>
    <w:link w:val="En-tteCar"/>
    <w:uiPriority w:val="99"/>
    <w:unhideWhenUsed/>
    <w:rsid w:val="0047197B"/>
    <w:pPr>
      <w:tabs>
        <w:tab w:val="center" w:pos="4513"/>
        <w:tab w:val="right" w:pos="9026"/>
      </w:tabs>
      <w:spacing w:after="0"/>
    </w:pPr>
  </w:style>
  <w:style w:type="character" w:customStyle="1" w:styleId="En-tteCar">
    <w:name w:val="En-tête Car"/>
    <w:basedOn w:val="Policepardfaut"/>
    <w:link w:val="En-tte"/>
    <w:uiPriority w:val="99"/>
    <w:rsid w:val="0047197B"/>
  </w:style>
  <w:style w:type="paragraph" w:styleId="Pieddepage">
    <w:name w:val="footer"/>
    <w:basedOn w:val="Normal"/>
    <w:link w:val="PieddepageCar"/>
    <w:uiPriority w:val="99"/>
    <w:unhideWhenUsed/>
    <w:rsid w:val="0047197B"/>
    <w:pPr>
      <w:tabs>
        <w:tab w:val="center" w:pos="4513"/>
        <w:tab w:val="right" w:pos="9026"/>
      </w:tabs>
      <w:spacing w:after="0"/>
    </w:pPr>
  </w:style>
  <w:style w:type="character" w:customStyle="1" w:styleId="PieddepageCar">
    <w:name w:val="Pied de page Car"/>
    <w:basedOn w:val="Policepardfaut"/>
    <w:link w:val="Pieddepage"/>
    <w:uiPriority w:val="99"/>
    <w:rsid w:val="0047197B"/>
  </w:style>
  <w:style w:type="paragraph" w:styleId="Paragraphedeliste">
    <w:name w:val="List Paragraph"/>
    <w:aliases w:val="sous titre 2,References"/>
    <w:basedOn w:val="Normal"/>
    <w:link w:val="ParagraphedelisteCar"/>
    <w:uiPriority w:val="34"/>
    <w:qFormat/>
    <w:rsid w:val="0047197B"/>
    <w:pPr>
      <w:ind w:left="720"/>
      <w:contextualSpacing/>
    </w:pPr>
  </w:style>
  <w:style w:type="table" w:styleId="Grilledutableau">
    <w:name w:val="Table Grid"/>
    <w:basedOn w:val="TableauNormal"/>
    <w:uiPriority w:val="59"/>
    <w:rsid w:val="004719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aliases w:val="Heading 1 Char Car Car Car Car Car"/>
    <w:link w:val="Titre1"/>
    <w:rsid w:val="00973F5E"/>
    <w:rPr>
      <w:rFonts w:ascii="Lato Black" w:eastAsia="Times New Roman" w:hAnsi="Lato Black"/>
      <w:b/>
      <w:bCs/>
      <w:sz w:val="28"/>
      <w:szCs w:val="24"/>
      <w:lang w:val="x-none"/>
    </w:rPr>
  </w:style>
  <w:style w:type="character" w:customStyle="1" w:styleId="Titre2Car">
    <w:name w:val="Titre 2 Car"/>
    <w:link w:val="Titre2"/>
    <w:rsid w:val="00973F5E"/>
    <w:rPr>
      <w:rFonts w:ascii="Lato" w:hAnsi="Lato"/>
      <w:b/>
      <w:sz w:val="24"/>
      <w:szCs w:val="24"/>
      <w:lang w:eastAsia="en-US"/>
    </w:rPr>
  </w:style>
  <w:style w:type="character" w:customStyle="1" w:styleId="Titre3Car">
    <w:name w:val="Titre 3 Car"/>
    <w:link w:val="Titre3"/>
    <w:rsid w:val="0084554C"/>
    <w:rPr>
      <w:rFonts w:ascii="Lato" w:hAnsi="Lato"/>
      <w:b/>
    </w:rPr>
  </w:style>
  <w:style w:type="character" w:customStyle="1" w:styleId="Titre4Car">
    <w:name w:val="Titre 4 Car"/>
    <w:link w:val="Titre4"/>
    <w:rsid w:val="00330A6A"/>
    <w:rPr>
      <w:rFonts w:ascii="Arial" w:eastAsia="Times New Roman" w:hAnsi="Arial"/>
      <w:b/>
      <w:bCs/>
      <w:sz w:val="28"/>
      <w:szCs w:val="28"/>
      <w:lang w:val="x-none" w:eastAsia="fr-FR"/>
    </w:rPr>
  </w:style>
  <w:style w:type="character" w:customStyle="1" w:styleId="Titre5Car">
    <w:name w:val="Titre 5 Car"/>
    <w:link w:val="Titre5"/>
    <w:rsid w:val="00330A6A"/>
    <w:rPr>
      <w:rFonts w:ascii="Arial" w:eastAsia="Times New Roman" w:hAnsi="Arial"/>
      <w:b/>
      <w:bCs/>
      <w:i/>
      <w:iCs/>
      <w:sz w:val="26"/>
      <w:szCs w:val="26"/>
      <w:lang w:val="x-none" w:eastAsia="fr-FR"/>
    </w:rPr>
  </w:style>
  <w:style w:type="character" w:customStyle="1" w:styleId="Titre6Car">
    <w:name w:val="Titre 6 Car"/>
    <w:link w:val="Titre6"/>
    <w:rsid w:val="00330A6A"/>
    <w:rPr>
      <w:rFonts w:ascii="Arial" w:eastAsia="Times New Roman" w:hAnsi="Arial"/>
      <w:b/>
      <w:bCs/>
      <w:sz w:val="22"/>
      <w:szCs w:val="22"/>
      <w:lang w:val="x-none" w:eastAsia="fr-FR"/>
    </w:rPr>
  </w:style>
  <w:style w:type="character" w:customStyle="1" w:styleId="Titre7Car">
    <w:name w:val="Titre 7 Car"/>
    <w:link w:val="Titre7"/>
    <w:rsid w:val="00330A6A"/>
    <w:rPr>
      <w:rFonts w:ascii="Arial" w:eastAsia="Times New Roman" w:hAnsi="Arial"/>
      <w:sz w:val="22"/>
      <w:szCs w:val="24"/>
      <w:lang w:val="x-none" w:eastAsia="fr-FR"/>
    </w:rPr>
  </w:style>
  <w:style w:type="character" w:customStyle="1" w:styleId="Titre8Car">
    <w:name w:val="Titre 8 Car"/>
    <w:link w:val="Titre8"/>
    <w:rsid w:val="00330A6A"/>
    <w:rPr>
      <w:rFonts w:ascii="Arial" w:eastAsia="Times New Roman" w:hAnsi="Arial"/>
      <w:i/>
      <w:iCs/>
      <w:sz w:val="22"/>
      <w:szCs w:val="24"/>
      <w:lang w:val="x-none" w:eastAsia="fr-FR"/>
    </w:rPr>
  </w:style>
  <w:style w:type="character" w:customStyle="1" w:styleId="Titre9Car">
    <w:name w:val="Titre 9 Car"/>
    <w:link w:val="Titre9"/>
    <w:rsid w:val="00330A6A"/>
    <w:rPr>
      <w:rFonts w:ascii="Arial" w:eastAsia="Times New Roman" w:hAnsi="Arial"/>
      <w:sz w:val="22"/>
      <w:szCs w:val="22"/>
      <w:lang w:val="x-none" w:eastAsia="fr-FR"/>
    </w:rPr>
  </w:style>
  <w:style w:type="paragraph" w:styleId="Corpsdetexte">
    <w:name w:val="Body Text"/>
    <w:aliases w:val=" Car1"/>
    <w:basedOn w:val="Normal"/>
    <w:link w:val="CorpsdetexteCar"/>
    <w:rsid w:val="00330A6A"/>
    <w:pPr>
      <w:spacing w:after="0"/>
    </w:pPr>
    <w:rPr>
      <w:rFonts w:ascii="Arial" w:eastAsia="Times New Roman" w:hAnsi="Arial"/>
      <w:szCs w:val="24"/>
      <w:lang w:val="x-none"/>
    </w:rPr>
  </w:style>
  <w:style w:type="character" w:customStyle="1" w:styleId="CorpsdetexteCar">
    <w:name w:val="Corps de texte Car"/>
    <w:aliases w:val=" Car1 Car"/>
    <w:link w:val="Corpsdetexte"/>
    <w:rsid w:val="00330A6A"/>
    <w:rPr>
      <w:rFonts w:ascii="Arial" w:eastAsia="Times New Roman" w:hAnsi="Arial" w:cs="Arial"/>
      <w:sz w:val="22"/>
      <w:szCs w:val="24"/>
      <w:lang w:eastAsia="fr-FR"/>
    </w:rPr>
  </w:style>
  <w:style w:type="paragraph" w:styleId="Retraitcorpsdetexte">
    <w:name w:val="Body Text Indent"/>
    <w:basedOn w:val="Normal"/>
    <w:link w:val="RetraitcorpsdetexteCar"/>
    <w:uiPriority w:val="99"/>
    <w:semiHidden/>
    <w:unhideWhenUsed/>
    <w:rsid w:val="00330A6A"/>
    <w:pPr>
      <w:spacing w:after="120"/>
      <w:ind w:left="283"/>
    </w:pPr>
    <w:rPr>
      <w:lang w:val="x-none"/>
    </w:rPr>
  </w:style>
  <w:style w:type="character" w:customStyle="1" w:styleId="RetraitcorpsdetexteCar">
    <w:name w:val="Retrait corps de texte Car"/>
    <w:link w:val="Retraitcorpsdetexte"/>
    <w:uiPriority w:val="99"/>
    <w:semiHidden/>
    <w:rsid w:val="00330A6A"/>
    <w:rPr>
      <w:sz w:val="22"/>
      <w:szCs w:val="22"/>
      <w:lang w:eastAsia="en-US"/>
    </w:rPr>
  </w:style>
  <w:style w:type="paragraph" w:styleId="Corpsdetexte3">
    <w:name w:val="Body Text 3"/>
    <w:basedOn w:val="Normal"/>
    <w:link w:val="Corpsdetexte3Car"/>
    <w:rsid w:val="00330A6A"/>
    <w:pPr>
      <w:spacing w:after="120"/>
    </w:pPr>
    <w:rPr>
      <w:rFonts w:ascii="Arial" w:eastAsia="Times New Roman" w:hAnsi="Arial"/>
      <w:sz w:val="16"/>
      <w:szCs w:val="16"/>
      <w:lang w:val="x-none"/>
    </w:rPr>
  </w:style>
  <w:style w:type="character" w:customStyle="1" w:styleId="Corpsdetexte3Car">
    <w:name w:val="Corps de texte 3 Car"/>
    <w:link w:val="Corpsdetexte3"/>
    <w:rsid w:val="00330A6A"/>
    <w:rPr>
      <w:rFonts w:ascii="Arial" w:eastAsia="Times New Roman" w:hAnsi="Arial"/>
      <w:sz w:val="16"/>
      <w:szCs w:val="16"/>
      <w:lang w:eastAsia="fr-FR"/>
    </w:rPr>
  </w:style>
  <w:style w:type="paragraph" w:customStyle="1" w:styleId="text1">
    <w:name w:val="text1"/>
    <w:basedOn w:val="Normal"/>
    <w:rsid w:val="00330A6A"/>
    <w:pPr>
      <w:numPr>
        <w:ilvl w:val="3"/>
        <w:numId w:val="3"/>
      </w:numPr>
      <w:spacing w:after="240"/>
      <w:ind w:left="482" w:firstLine="0"/>
    </w:pPr>
    <w:rPr>
      <w:rFonts w:ascii="Times New Roman" w:eastAsia="Times New Roman" w:hAnsi="Times New Roman"/>
      <w:sz w:val="24"/>
      <w:szCs w:val="24"/>
      <w:lang w:val="en-US"/>
    </w:rPr>
  </w:style>
  <w:style w:type="paragraph" w:customStyle="1" w:styleId="text3">
    <w:name w:val="text3"/>
    <w:basedOn w:val="Normal"/>
    <w:rsid w:val="00330A6A"/>
    <w:pPr>
      <w:spacing w:after="240"/>
      <w:ind w:left="1916"/>
    </w:pPr>
    <w:rPr>
      <w:rFonts w:ascii="Times New Roman" w:eastAsia="Times New Roman" w:hAnsi="Times New Roman"/>
      <w:sz w:val="24"/>
      <w:szCs w:val="24"/>
      <w:lang w:val="en-US"/>
    </w:rPr>
  </w:style>
  <w:style w:type="paragraph" w:customStyle="1" w:styleId="listbullet1">
    <w:name w:val="listbullet1"/>
    <w:basedOn w:val="Normal"/>
    <w:rsid w:val="00330A6A"/>
    <w:pPr>
      <w:numPr>
        <w:numId w:val="4"/>
      </w:numPr>
      <w:spacing w:after="240"/>
    </w:pPr>
    <w:rPr>
      <w:rFonts w:ascii="Times New Roman" w:eastAsia="Times New Roman" w:hAnsi="Times New Roman"/>
      <w:sz w:val="24"/>
      <w:szCs w:val="24"/>
      <w:lang w:val="en-US"/>
    </w:rPr>
  </w:style>
  <w:style w:type="character" w:styleId="Marquedecommentaire">
    <w:name w:val="annotation reference"/>
    <w:semiHidden/>
    <w:rsid w:val="003854B6"/>
    <w:rPr>
      <w:sz w:val="18"/>
    </w:rPr>
  </w:style>
  <w:style w:type="paragraph" w:styleId="Commentaire">
    <w:name w:val="annotation text"/>
    <w:basedOn w:val="Normal"/>
    <w:link w:val="CommentaireCar"/>
    <w:uiPriority w:val="99"/>
    <w:rsid w:val="003854B6"/>
    <w:rPr>
      <w:sz w:val="24"/>
      <w:szCs w:val="24"/>
    </w:rPr>
  </w:style>
  <w:style w:type="paragraph" w:styleId="Objetducommentaire">
    <w:name w:val="annotation subject"/>
    <w:basedOn w:val="Commentaire"/>
    <w:next w:val="Commentaire"/>
    <w:semiHidden/>
    <w:rsid w:val="003854B6"/>
    <w:rPr>
      <w:sz w:val="22"/>
      <w:szCs w:val="22"/>
    </w:rPr>
  </w:style>
  <w:style w:type="paragraph" w:styleId="Notedebasdepage">
    <w:name w:val="footnote text"/>
    <w:basedOn w:val="Normal"/>
    <w:link w:val="NotedebasdepageCar"/>
    <w:uiPriority w:val="99"/>
    <w:unhideWhenUsed/>
    <w:rsid w:val="003027EE"/>
  </w:style>
  <w:style w:type="character" w:customStyle="1" w:styleId="NotedebasdepageCar">
    <w:name w:val="Note de bas de page Car"/>
    <w:link w:val="Notedebasdepage"/>
    <w:uiPriority w:val="99"/>
    <w:rsid w:val="003027EE"/>
    <w:rPr>
      <w:lang w:val="en-GB" w:eastAsia="en-US"/>
    </w:rPr>
  </w:style>
  <w:style w:type="character" w:styleId="Appelnotedebasdep">
    <w:name w:val="footnote reference"/>
    <w:aliases w:val="BVI fnr Car Car1 Car Car Car Car Car Car Car Car Car Car,BVI fnr Car Car Car Car Car Car Car Car Car Car1 Car Car,BVI fnr Car Car Car Car Car Car Car Car Car Car Car Car Car Car"/>
    <w:uiPriority w:val="99"/>
    <w:unhideWhenUsed/>
    <w:rsid w:val="003027EE"/>
    <w:rPr>
      <w:vertAlign w:val="superscript"/>
    </w:rPr>
  </w:style>
  <w:style w:type="character" w:customStyle="1" w:styleId="Appelnotedebasdep1">
    <w:name w:val="Appel note de bas de p.1"/>
    <w:rsid w:val="00AB2530"/>
    <w:rPr>
      <w:vertAlign w:val="superscript"/>
    </w:rPr>
  </w:style>
  <w:style w:type="character" w:styleId="Lienhypertexte">
    <w:name w:val="Hyperlink"/>
    <w:rsid w:val="00AB2530"/>
    <w:rPr>
      <w:color w:val="0000FF"/>
      <w:u w:val="single"/>
    </w:rPr>
  </w:style>
  <w:style w:type="character" w:customStyle="1" w:styleId="FootnoteCharacters">
    <w:name w:val="Footnote Characters"/>
    <w:rsid w:val="00AB2530"/>
  </w:style>
  <w:style w:type="paragraph" w:customStyle="1" w:styleId="Notedebasdepage1">
    <w:name w:val="Note de bas de page1"/>
    <w:basedOn w:val="Normal"/>
    <w:rsid w:val="00AB2530"/>
    <w:pPr>
      <w:suppressAutoHyphens/>
      <w:spacing w:after="0" w:line="100" w:lineRule="atLeast"/>
    </w:pPr>
    <w:rPr>
      <w:rFonts w:ascii="Arial" w:hAnsi="Arial" w:cs="Arial"/>
      <w:color w:val="000000"/>
      <w:kern w:val="1"/>
      <w:lang w:eastAsia="ar-SA"/>
    </w:rPr>
  </w:style>
  <w:style w:type="paragraph" w:styleId="Listepuces">
    <w:name w:val="List Bullet"/>
    <w:basedOn w:val="Normal"/>
    <w:rsid w:val="00FB7E9D"/>
    <w:pPr>
      <w:numPr>
        <w:numId w:val="14"/>
      </w:numPr>
      <w:spacing w:after="0"/>
    </w:pPr>
    <w:rPr>
      <w:rFonts w:ascii="Times New Roman" w:eastAsia="Times New Roman" w:hAnsi="Times New Roman"/>
      <w:sz w:val="24"/>
      <w:szCs w:val="24"/>
      <w:lang w:eastAsia="en-GB"/>
    </w:rPr>
  </w:style>
  <w:style w:type="paragraph" w:styleId="PrformatHTML">
    <w:name w:val="HTML Preformatted"/>
    <w:basedOn w:val="Normal"/>
    <w:link w:val="PrformatHTMLCar"/>
    <w:uiPriority w:val="99"/>
    <w:unhideWhenUsed/>
    <w:rsid w:val="006F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eastAsia="en-GB"/>
    </w:rPr>
  </w:style>
  <w:style w:type="character" w:customStyle="1" w:styleId="PrformatHTMLCar">
    <w:name w:val="Préformaté HTML Car"/>
    <w:link w:val="PrformatHTML"/>
    <w:uiPriority w:val="99"/>
    <w:rsid w:val="006F6022"/>
    <w:rPr>
      <w:rFonts w:ascii="Courier New" w:eastAsia="Times New Roman" w:hAnsi="Courier New" w:cs="Courier New"/>
    </w:rPr>
  </w:style>
  <w:style w:type="paragraph" w:styleId="Rvision">
    <w:name w:val="Revision"/>
    <w:hidden/>
    <w:uiPriority w:val="99"/>
    <w:semiHidden/>
    <w:rsid w:val="001A696F"/>
    <w:rPr>
      <w:sz w:val="22"/>
      <w:szCs w:val="22"/>
      <w:lang w:val="en-GB" w:eastAsia="en-US"/>
    </w:rPr>
  </w:style>
  <w:style w:type="character" w:customStyle="1" w:styleId="CommentaireCar">
    <w:name w:val="Commentaire Car"/>
    <w:link w:val="Commentaire"/>
    <w:uiPriority w:val="99"/>
    <w:rsid w:val="00C6102D"/>
    <w:rPr>
      <w:sz w:val="24"/>
      <w:szCs w:val="24"/>
      <w:lang w:eastAsia="en-US"/>
    </w:rPr>
  </w:style>
  <w:style w:type="character" w:styleId="Lienhypertextesuivivisit">
    <w:name w:val="FollowedHyperlink"/>
    <w:uiPriority w:val="99"/>
    <w:semiHidden/>
    <w:unhideWhenUsed/>
    <w:rsid w:val="002E2044"/>
    <w:rPr>
      <w:color w:val="954F72"/>
      <w:u w:val="single"/>
    </w:rPr>
  </w:style>
  <w:style w:type="character" w:customStyle="1" w:styleId="ParagraphedelisteCar">
    <w:name w:val="Paragraphe de liste Car"/>
    <w:aliases w:val="sous titre 2 Car,References Car"/>
    <w:link w:val="Paragraphedeliste"/>
    <w:uiPriority w:val="34"/>
    <w:rsid w:val="00973F5E"/>
    <w:rPr>
      <w:sz w:val="22"/>
      <w:szCs w:val="22"/>
      <w:lang w:val="en-GB" w:eastAsia="en-US"/>
    </w:rPr>
  </w:style>
  <w:style w:type="character" w:customStyle="1" w:styleId="normaltextrun">
    <w:name w:val="normaltextrun"/>
    <w:rsid w:val="00EF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261">
      <w:bodyDiv w:val="1"/>
      <w:marLeft w:val="0"/>
      <w:marRight w:val="0"/>
      <w:marTop w:val="0"/>
      <w:marBottom w:val="0"/>
      <w:divBdr>
        <w:top w:val="none" w:sz="0" w:space="0" w:color="auto"/>
        <w:left w:val="none" w:sz="0" w:space="0" w:color="auto"/>
        <w:bottom w:val="none" w:sz="0" w:space="0" w:color="auto"/>
        <w:right w:val="none" w:sz="0" w:space="0" w:color="auto"/>
      </w:divBdr>
    </w:div>
    <w:div w:id="89669605">
      <w:bodyDiv w:val="1"/>
      <w:marLeft w:val="0"/>
      <w:marRight w:val="0"/>
      <w:marTop w:val="0"/>
      <w:marBottom w:val="0"/>
      <w:divBdr>
        <w:top w:val="none" w:sz="0" w:space="0" w:color="auto"/>
        <w:left w:val="none" w:sz="0" w:space="0" w:color="auto"/>
        <w:bottom w:val="none" w:sz="0" w:space="0" w:color="auto"/>
        <w:right w:val="none" w:sz="0" w:space="0" w:color="auto"/>
      </w:divBdr>
    </w:div>
    <w:div w:id="985549564">
      <w:bodyDiv w:val="1"/>
      <w:marLeft w:val="0"/>
      <w:marRight w:val="0"/>
      <w:marTop w:val="0"/>
      <w:marBottom w:val="0"/>
      <w:divBdr>
        <w:top w:val="none" w:sz="0" w:space="0" w:color="auto"/>
        <w:left w:val="none" w:sz="0" w:space="0" w:color="auto"/>
        <w:bottom w:val="none" w:sz="0" w:space="0" w:color="auto"/>
        <w:right w:val="none" w:sz="0" w:space="0" w:color="auto"/>
      </w:divBdr>
    </w:div>
    <w:div w:id="1027950434">
      <w:bodyDiv w:val="1"/>
      <w:marLeft w:val="0"/>
      <w:marRight w:val="0"/>
      <w:marTop w:val="0"/>
      <w:marBottom w:val="0"/>
      <w:divBdr>
        <w:top w:val="none" w:sz="0" w:space="0" w:color="auto"/>
        <w:left w:val="none" w:sz="0" w:space="0" w:color="auto"/>
        <w:bottom w:val="none" w:sz="0" w:space="0" w:color="auto"/>
        <w:right w:val="none" w:sz="0" w:space="0" w:color="auto"/>
      </w:divBdr>
    </w:div>
    <w:div w:id="1081952058">
      <w:bodyDiv w:val="1"/>
      <w:marLeft w:val="0"/>
      <w:marRight w:val="0"/>
      <w:marTop w:val="0"/>
      <w:marBottom w:val="0"/>
      <w:divBdr>
        <w:top w:val="none" w:sz="0" w:space="0" w:color="auto"/>
        <w:left w:val="none" w:sz="0" w:space="0" w:color="auto"/>
        <w:bottom w:val="none" w:sz="0" w:space="0" w:color="auto"/>
        <w:right w:val="none" w:sz="0" w:space="0" w:color="auto"/>
      </w:divBdr>
    </w:div>
    <w:div w:id="1210846766">
      <w:bodyDiv w:val="1"/>
      <w:marLeft w:val="0"/>
      <w:marRight w:val="0"/>
      <w:marTop w:val="0"/>
      <w:marBottom w:val="0"/>
      <w:divBdr>
        <w:top w:val="none" w:sz="0" w:space="0" w:color="auto"/>
        <w:left w:val="none" w:sz="0" w:space="0" w:color="auto"/>
        <w:bottom w:val="none" w:sz="0" w:space="0" w:color="auto"/>
        <w:right w:val="none" w:sz="0" w:space="0" w:color="auto"/>
      </w:divBdr>
    </w:div>
    <w:div w:id="1584411939">
      <w:bodyDiv w:val="1"/>
      <w:marLeft w:val="0"/>
      <w:marRight w:val="0"/>
      <w:marTop w:val="0"/>
      <w:marBottom w:val="0"/>
      <w:divBdr>
        <w:top w:val="none" w:sz="0" w:space="0" w:color="auto"/>
        <w:left w:val="none" w:sz="0" w:space="0" w:color="auto"/>
        <w:bottom w:val="none" w:sz="0" w:space="0" w:color="auto"/>
        <w:right w:val="none" w:sz="0" w:space="0" w:color="auto"/>
      </w:divBdr>
    </w:div>
    <w:div w:id="1599019567">
      <w:bodyDiv w:val="1"/>
      <w:marLeft w:val="0"/>
      <w:marRight w:val="0"/>
      <w:marTop w:val="0"/>
      <w:marBottom w:val="0"/>
      <w:divBdr>
        <w:top w:val="none" w:sz="0" w:space="0" w:color="auto"/>
        <w:left w:val="none" w:sz="0" w:space="0" w:color="auto"/>
        <w:bottom w:val="none" w:sz="0" w:space="0" w:color="auto"/>
        <w:right w:val="none" w:sz="0" w:space="0" w:color="auto"/>
      </w:divBdr>
    </w:div>
    <w:div w:id="1700547098">
      <w:bodyDiv w:val="1"/>
      <w:marLeft w:val="0"/>
      <w:marRight w:val="0"/>
      <w:marTop w:val="0"/>
      <w:marBottom w:val="0"/>
      <w:divBdr>
        <w:top w:val="none" w:sz="0" w:space="0" w:color="auto"/>
        <w:left w:val="none" w:sz="0" w:space="0" w:color="auto"/>
        <w:bottom w:val="none" w:sz="0" w:space="0" w:color="auto"/>
        <w:right w:val="none" w:sz="0" w:space="0" w:color="auto"/>
      </w:divBdr>
    </w:div>
    <w:div w:id="1735347724">
      <w:bodyDiv w:val="1"/>
      <w:marLeft w:val="0"/>
      <w:marRight w:val="0"/>
      <w:marTop w:val="0"/>
      <w:marBottom w:val="0"/>
      <w:divBdr>
        <w:top w:val="none" w:sz="0" w:space="0" w:color="auto"/>
        <w:left w:val="none" w:sz="0" w:space="0" w:color="auto"/>
        <w:bottom w:val="none" w:sz="0" w:space="0" w:color="auto"/>
        <w:right w:val="none" w:sz="0" w:space="0" w:color="auto"/>
      </w:divBdr>
    </w:div>
    <w:div w:id="1766460355">
      <w:bodyDiv w:val="1"/>
      <w:marLeft w:val="0"/>
      <w:marRight w:val="0"/>
      <w:marTop w:val="0"/>
      <w:marBottom w:val="0"/>
      <w:divBdr>
        <w:top w:val="none" w:sz="0" w:space="0" w:color="auto"/>
        <w:left w:val="none" w:sz="0" w:space="0" w:color="auto"/>
        <w:bottom w:val="none" w:sz="0" w:space="0" w:color="auto"/>
        <w:right w:val="none" w:sz="0" w:space="0" w:color="auto"/>
      </w:divBdr>
    </w:div>
    <w:div w:id="1792090770">
      <w:bodyDiv w:val="1"/>
      <w:marLeft w:val="0"/>
      <w:marRight w:val="0"/>
      <w:marTop w:val="0"/>
      <w:marBottom w:val="0"/>
      <w:divBdr>
        <w:top w:val="none" w:sz="0" w:space="0" w:color="auto"/>
        <w:left w:val="none" w:sz="0" w:space="0" w:color="auto"/>
        <w:bottom w:val="none" w:sz="0" w:space="0" w:color="auto"/>
        <w:right w:val="none" w:sz="0" w:space="0" w:color="auto"/>
      </w:divBdr>
    </w:div>
    <w:div w:id="1936749362">
      <w:bodyDiv w:val="1"/>
      <w:marLeft w:val="0"/>
      <w:marRight w:val="0"/>
      <w:marTop w:val="0"/>
      <w:marBottom w:val="0"/>
      <w:divBdr>
        <w:top w:val="none" w:sz="0" w:space="0" w:color="auto"/>
        <w:left w:val="none" w:sz="0" w:space="0" w:color="auto"/>
        <w:bottom w:val="none" w:sz="0" w:space="0" w:color="auto"/>
        <w:right w:val="none" w:sz="0" w:space="0" w:color="auto"/>
      </w:divBdr>
    </w:div>
    <w:div w:id="20524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coopac@ci-actioncontrelafaim.org" TargetMode="External"/><Relationship Id="rId26" Type="http://schemas.openxmlformats.org/officeDocument/2006/relationships/hyperlink" Target="mailto:plaidoyer@ci-actioncontrelafaim.org" TargetMode="External"/><Relationship Id="rId39" Type="http://schemas.openxmlformats.org/officeDocument/2006/relationships/hyperlink" Target="mailto:sandrine.bouille@solthis.org" TargetMode="External"/><Relationship Id="rId21" Type="http://schemas.openxmlformats.org/officeDocument/2006/relationships/hyperlink" Target="mailto:xphan@actioncontrelafaim.org" TargetMode="External"/><Relationship Id="rId34" Type="http://schemas.openxmlformats.org/officeDocument/2006/relationships/hyperlink" Target="mailto:meal-ofc@lr-actionagainsthunger.org" TargetMode="External"/><Relationship Id="rId42" Type="http://schemas.openxmlformats.org/officeDocument/2006/relationships/hyperlink" Target="mailto:medicalofficer2.sl@solthis.org" TargetMode="External"/><Relationship Id="rId47" Type="http://schemas.openxmlformats.org/officeDocument/2006/relationships/hyperlink" Target="mailto:ong_lemessi@yahoo.fr" TargetMode="External"/><Relationship Id="rId50" Type="http://schemas.openxmlformats.org/officeDocument/2006/relationships/hyperlink" Target="mailto:reneoka@gmail.com" TargetMode="External"/><Relationship Id="rId55" Type="http://schemas.openxmlformats.org/officeDocument/2006/relationships/hyperlink" Target="mailto:lapsprogram@gmail.com" TargetMode="External"/><Relationship Id="rId63" Type="http://schemas.openxmlformats.org/officeDocument/2006/relationships/hyperlink" Target="https://deplacement-aerien.gouv.ci/" TargetMode="External"/><Relationship Id="rId68" Type="http://schemas.openxmlformats.org/officeDocument/2006/relationships/hyperlink" Target="https://apps.apple.com/us/apps/lib-travel/id1537552090"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travel.gov.sl/faq" TargetMode="External"/><Relationship Id="rId2" Type="http://schemas.openxmlformats.org/officeDocument/2006/relationships/customXml" Target="../customXml/item2.xml"/><Relationship Id="rId16" Type="http://schemas.openxmlformats.org/officeDocument/2006/relationships/hyperlink" Target="mailto:sandrine.bouille@solthis.org" TargetMode="External"/><Relationship Id="rId29" Type="http://schemas.openxmlformats.org/officeDocument/2006/relationships/hyperlink" Target="mailto:rpadjointsantmat@ci-actioncontrelafaim.org" TargetMode="External"/><Relationship Id="rId11" Type="http://schemas.openxmlformats.org/officeDocument/2006/relationships/endnotes" Target="endnotes.xml"/><Relationship Id="rId24" Type="http://schemas.openxmlformats.org/officeDocument/2006/relationships/hyperlink" Target="mailto:dpadjoint@ci-actioncontrelafaim.org" TargetMode="External"/><Relationship Id="rId32" Type="http://schemas.openxmlformats.org/officeDocument/2006/relationships/hyperlink" Target="mailto:mealhod@lr-actionagainsthunger.org" TargetMode="External"/><Relationship Id="rId37" Type="http://schemas.openxmlformats.org/officeDocument/2006/relationships/hyperlink" Target="mailto:mealmang@sl-actionagainsthunger.org" TargetMode="External"/><Relationship Id="rId40" Type="http://schemas.openxmlformats.org/officeDocument/2006/relationships/hyperlink" Target="mailto:chefdeprojetatlas.rci@solthis.org" TargetMode="External"/><Relationship Id="rId45" Type="http://schemas.openxmlformats.org/officeDocument/2006/relationships/hyperlink" Target="mailto:associationdesfemmesjuristes@yahoo.fr" TargetMode="External"/><Relationship Id="rId53" Type="http://schemas.openxmlformats.org/officeDocument/2006/relationships/hyperlink" Target="mailto:ywapoedr@gmail.com" TargetMode="External"/><Relationship Id="rId58" Type="http://schemas.openxmlformats.org/officeDocument/2006/relationships/hyperlink" Target="mailto:mbjalloh@focus1000.org" TargetMode="External"/><Relationship Id="rId66" Type="http://schemas.openxmlformats.org/officeDocument/2006/relationships/hyperlink" Target="https://moh.gov.lr/covid-19-testing-protocol/" TargetMode="External"/><Relationship Id="rId7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aferial@actioncontrelafaim.org" TargetMode="External"/><Relationship Id="rId23" Type="http://schemas.openxmlformats.org/officeDocument/2006/relationships/hyperlink" Target="mailto:dp@ci-actioncontrelafaim.org" TargetMode="External"/><Relationship Id="rId28" Type="http://schemas.openxmlformats.org/officeDocument/2006/relationships/hyperlink" Target="mailto:psychologue@ci-actioncontrelafaim.org" TargetMode="External"/><Relationship Id="rId36" Type="http://schemas.openxmlformats.org/officeDocument/2006/relationships/hyperlink" Target="mailto:hnpm-ef@sl-actionagainsthunger.org" TargetMode="External"/><Relationship Id="rId49" Type="http://schemas.openxmlformats.org/officeDocument/2006/relationships/hyperlink" Target="mailto:seydouxfr@yahoo.fr" TargetMode="External"/><Relationship Id="rId57" Type="http://schemas.openxmlformats.org/officeDocument/2006/relationships/hyperlink" Target="mailto:wusman@dhmt-war-sl.org" TargetMode="External"/><Relationship Id="rId61"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aferial@actioncontrelafaim.org" TargetMode="External"/><Relationship Id="rId31" Type="http://schemas.openxmlformats.org/officeDocument/2006/relationships/hyperlink" Target="mailto:crl@lr-actionagainsthunger.org" TargetMode="External"/><Relationship Id="rId44" Type="http://schemas.openxmlformats.org/officeDocument/2006/relationships/hyperlink" Target="mailto:emtct.prossan@solthis.org" TargetMode="External"/><Relationship Id="rId52" Type="http://schemas.openxmlformats.org/officeDocument/2006/relationships/hyperlink" Target="mailto:kadja.francoise@dsccom-ci.org" TargetMode="External"/><Relationship Id="rId60" Type="http://schemas.openxmlformats.org/officeDocument/2006/relationships/hyperlink" Target="mailto:ebockarie@capssl.org" TargetMode="External"/><Relationship Id="rId65" Type="http://schemas.openxmlformats.org/officeDocument/2006/relationships/hyperlink" Target="https://attestationcovid.ci" TargetMode="External"/><Relationship Id="rId73" Type="http://schemas.openxmlformats.org/officeDocument/2006/relationships/hyperlink" Target="http://www.travel.gov.s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mailto:sgomez@actioncontrelafaim.org" TargetMode="External"/><Relationship Id="rId27" Type="http://schemas.openxmlformats.org/officeDocument/2006/relationships/hyperlink" Target="mailto:rpnutsante@ci-actioncontrelafaim.org" TargetMode="External"/><Relationship Id="rId30" Type="http://schemas.openxmlformats.org/officeDocument/2006/relationships/hyperlink" Target="mailto:rpadjgenrejeunes@ci-actioncontrelafaim.org" TargetMode="External"/><Relationship Id="rId35" Type="http://schemas.openxmlformats.org/officeDocument/2006/relationships/hyperlink" Target="mailto:cd@sl-actionagainsthunger.org" TargetMode="External"/><Relationship Id="rId43" Type="http://schemas.openxmlformats.org/officeDocument/2006/relationships/hyperlink" Target="mailto:medoff.prossan@solthis.org" TargetMode="External"/><Relationship Id="rId48" Type="http://schemas.openxmlformats.org/officeDocument/2006/relationships/hyperlink" Target="mailto:presigeorges@yahoo.fr" TargetMode="External"/><Relationship Id="rId56" Type="http://schemas.openxmlformats.org/officeDocument/2006/relationships/hyperlink" Target="mailto:brimaosaiokamara@gmail.com" TargetMode="External"/><Relationship Id="rId64" Type="http://schemas.openxmlformats.org/officeDocument/2006/relationships/hyperlink" Target="https://deplacement-aerien.gouv.ci/" TargetMode="External"/><Relationship Id="rId69" Type="http://schemas.openxmlformats.org/officeDocument/2006/relationships/hyperlink" Target="http://libeiracovidtravel.org/" TargetMode="External"/><Relationship Id="Reed974608f0640dc" Type="http://schemas.microsoft.com/office/2016/09/relationships/commentsIds" Target="commentsIds.xml"/><Relationship Id="R9e1f574cc6d7457c" Type="http://schemas.microsoft.com/office/2018/08/relationships/commentsExtensible" Target="commentsExtensible.xml"/><Relationship Id="rId8" Type="http://schemas.openxmlformats.org/officeDocument/2006/relationships/settings" Target="settings.xml"/><Relationship Id="rId51" Type="http://schemas.openxmlformats.org/officeDocument/2006/relationships/hyperlink" Target="mailto:alko2f@yahoo.fr" TargetMode="External"/><Relationship Id="rId72" Type="http://schemas.openxmlformats.org/officeDocument/2006/relationships/hyperlink" Target="http://www.travel.gov.s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mailto:rddasmps@ci-actioncontrelafaim.org" TargetMode="External"/><Relationship Id="rId33" Type="http://schemas.openxmlformats.org/officeDocument/2006/relationships/hyperlink" Target="mailto:srhnpm@lr-actionagainsthunger.org" TargetMode="External"/><Relationship Id="rId38" Type="http://schemas.openxmlformats.org/officeDocument/2006/relationships/hyperlink" Target="mailto:blums@afd.fr" TargetMode="External"/><Relationship Id="rId46" Type="http://schemas.openxmlformats.org/officeDocument/2006/relationships/hyperlink" Target="mailto:assasimone@gmail.com" TargetMode="External"/><Relationship Id="rId59" Type="http://schemas.openxmlformats.org/officeDocument/2006/relationships/hyperlink" Target="mailto:cawec172007@yahoo.com" TargetMode="External"/><Relationship Id="rId67" Type="http://schemas.openxmlformats.org/officeDocument/2006/relationships/hyperlink" Target="https://play.google.com/store/apps/details?id=com.tuma.libtravel" TargetMode="External"/><Relationship Id="rId20" Type="http://schemas.openxmlformats.org/officeDocument/2006/relationships/hyperlink" Target="mailto:frousseau@actioncontrelafaim.org" TargetMode="External"/><Relationship Id="rId41" Type="http://schemas.openxmlformats.org/officeDocument/2006/relationships/hyperlink" Target="mailto:headofmission.sl@solthis.org" TargetMode="External"/><Relationship Id="rId54" Type="http://schemas.openxmlformats.org/officeDocument/2006/relationships/hyperlink" Target="mailto:naomi.tsolanke@gmail.com" TargetMode="External"/><Relationship Id="rId62" Type="http://schemas.openxmlformats.org/officeDocument/2006/relationships/hyperlink" Target="https://deplacement-aerien.gouv.ci/" TargetMode="External"/><Relationship Id="rId70" Type="http://schemas.openxmlformats.org/officeDocument/2006/relationships/hyperlink" Target="http://libeiracovidtravel.or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www.alnap.org/resource/23638" TargetMode="External"/><Relationship Id="rId1" Type="http://schemas.openxmlformats.org/officeDocument/2006/relationships/hyperlink" Target="https://www.ncbi.nlm.nih.gov/pubmed/285287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703DFA0E4F145B9276C1292AD4FF1" ma:contentTypeVersion="14" ma:contentTypeDescription="Crée un document." ma:contentTypeScope="" ma:versionID="81d2ee374c38837761abc96e826d6f19">
  <xsd:schema xmlns:xsd="http://www.w3.org/2001/XMLSchema" xmlns:xs="http://www.w3.org/2001/XMLSchema" xmlns:p="http://schemas.microsoft.com/office/2006/metadata/properties" xmlns:ns3="7f6425eb-c078-493e-bb53-12a04fdaba81" xmlns:ns4="6c141ce1-9ef6-4741-8ff1-c97689293eb6" targetNamespace="http://schemas.microsoft.com/office/2006/metadata/properties" ma:root="true" ma:fieldsID="ec4ef474a14ec54cc8459a7736407603" ns3:_="" ns4:_="">
    <xsd:import namespace="7f6425eb-c078-493e-bb53-12a04fdaba81"/>
    <xsd:import namespace="6c141ce1-9ef6-4741-8ff1-c97689293e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425eb-c078-493e-bb53-12a04fdab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41ce1-9ef6-4741-8ff1-c97689293eb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13D5-8E6A-4367-9E61-D49D2BF80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425eb-c078-493e-bb53-12a04fdaba81"/>
    <ds:schemaRef ds:uri="6c141ce1-9ef6-4741-8ff1-c97689293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BB27F-1B65-4129-8357-04175841B436}">
  <ds:schemaRefs>
    <ds:schemaRef ds:uri="http://schemas.microsoft.com/sharepoint/v3/contenttype/forms"/>
  </ds:schemaRefs>
</ds:datastoreItem>
</file>

<file path=customXml/itemProps3.xml><?xml version="1.0" encoding="utf-8"?>
<ds:datastoreItem xmlns:ds="http://schemas.openxmlformats.org/officeDocument/2006/customXml" ds:itemID="{2C2D471B-0C51-4178-B366-0F0CD01DAC08}">
  <ds:schemaRefs>
    <ds:schemaRef ds:uri="http://schemas.microsoft.com/office/2006/metadata/longProperties"/>
  </ds:schemaRefs>
</ds:datastoreItem>
</file>

<file path=customXml/itemProps4.xml><?xml version="1.0" encoding="utf-8"?>
<ds:datastoreItem xmlns:ds="http://schemas.openxmlformats.org/officeDocument/2006/customXml" ds:itemID="{9E0B7506-BED0-433A-A2B7-379D526F615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c141ce1-9ef6-4741-8ff1-c97689293eb6"/>
    <ds:schemaRef ds:uri="http://purl.org/dc/elements/1.1/"/>
    <ds:schemaRef ds:uri="http://schemas.microsoft.com/office/2006/metadata/properties"/>
    <ds:schemaRef ds:uri="7f6425eb-c078-493e-bb53-12a04fdaba81"/>
    <ds:schemaRef ds:uri="http://www.w3.org/XML/1998/namespace"/>
  </ds:schemaRefs>
</ds:datastoreItem>
</file>

<file path=customXml/itemProps5.xml><?xml version="1.0" encoding="utf-8"?>
<ds:datastoreItem xmlns:ds="http://schemas.openxmlformats.org/officeDocument/2006/customXml" ds:itemID="{F1F750B5-E7D5-4459-BD17-BCC72612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11410</Words>
  <Characters>62757</Characters>
  <Application>Microsoft Office Word</Application>
  <DocSecurity>0</DocSecurity>
  <Lines>522</Lines>
  <Paragraphs>148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dc:creator>
  <cp:keywords/>
  <cp:lastModifiedBy>Aurelie Ferial</cp:lastModifiedBy>
  <cp:revision>5</cp:revision>
  <cp:lastPrinted>2015-09-24T14:16:00Z</cp:lastPrinted>
  <dcterms:created xsi:type="dcterms:W3CDTF">2022-03-02T21:24:00Z</dcterms:created>
  <dcterms:modified xsi:type="dcterms:W3CDTF">2022-03-07T09:58:00Z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Alexia Deleligne</vt:lpwstr>
  </property>
  <property fmtid="{D5CDD505-2E9C-101B-9397-08002B2CF9AE}" pid="3" name="display_urn:schemas-microsoft-com:office:office#Author">
    <vt:lpwstr>Alexia Deleligne</vt:lpwstr>
  </property>
  <property fmtid="{D5CDD505-2E9C-101B-9397-08002B2CF9AE}" pid="4" name="PublishingExpirationDate">
    <vt:lpwstr/>
  </property>
  <property fmtid="{D5CDD505-2E9C-101B-9397-08002B2CF9AE}" pid="5" name="PublishingStartDate">
    <vt:lpwstr/>
  </property>
  <property fmtid="{D5CDD505-2E9C-101B-9397-08002B2CF9AE}" pid="6" name="_dlc_DocId">
    <vt:lpwstr>XU7H42U2DFTR-1695654217-568</vt:lpwstr>
  </property>
  <property fmtid="{D5CDD505-2E9C-101B-9397-08002B2CF9AE}" pid="7" name="_dlc_DocIdItemGuid">
    <vt:lpwstr>e00ee4ed-67b2-4cd9-aa29-e704f101e836</vt:lpwstr>
  </property>
  <property fmtid="{D5CDD505-2E9C-101B-9397-08002B2CF9AE}" pid="8" name="_dlc_DocIdUrl">
    <vt:lpwstr>https://nohungerforum.sharepoint.com/acfin/meal/_layouts/15/DocIdRedir.aspx?ID=XU7H42U2DFTR-1695654217-568, XU7H42U2DFTR-1695654217-568</vt:lpwstr>
  </property>
  <property fmtid="{D5CDD505-2E9C-101B-9397-08002B2CF9AE}" pid="9" name="ContentTypeId">
    <vt:lpwstr>0x01010054F703DFA0E4F145B9276C1292AD4FF1</vt:lpwstr>
  </property>
</Properties>
</file>