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D57EDB" w14:textId="35AA1538" w:rsidR="000A4736" w:rsidRDefault="000A4736" w:rsidP="001F18EE">
      <w:pPr>
        <w:jc w:val="both"/>
      </w:pPr>
      <w:r>
        <w:t>Action Contre la Faim recherche :</w:t>
      </w:r>
    </w:p>
    <w:p w14:paraId="58FCD404" w14:textId="77777777" w:rsidR="000A4736" w:rsidRDefault="000A4736" w:rsidP="001F18EE">
      <w:pPr>
        <w:jc w:val="both"/>
      </w:pPr>
    </w:p>
    <w:p w14:paraId="415AE550" w14:textId="456A3363" w:rsidR="000A4736" w:rsidRDefault="000A4736" w:rsidP="001F18EE">
      <w:pPr>
        <w:jc w:val="both"/>
      </w:pPr>
    </w:p>
    <w:p w14:paraId="2EC5031E" w14:textId="1FFD04EC" w:rsidR="00F83C83" w:rsidRDefault="000A4736" w:rsidP="000A4736">
      <w:pPr>
        <w:jc w:val="center"/>
        <w:rPr>
          <w:b/>
          <w:sz w:val="28"/>
          <w:szCs w:val="28"/>
        </w:rPr>
      </w:pPr>
      <w:proofErr w:type="spellStart"/>
      <w:proofErr w:type="gramStart"/>
      <w:r w:rsidRPr="000A4736">
        <w:rPr>
          <w:b/>
          <w:sz w:val="28"/>
          <w:szCs w:val="28"/>
        </w:rPr>
        <w:t>Un.e</w:t>
      </w:r>
      <w:proofErr w:type="spellEnd"/>
      <w:proofErr w:type="gramEnd"/>
      <w:r w:rsidRPr="000A4736">
        <w:rPr>
          <w:b/>
          <w:sz w:val="28"/>
          <w:szCs w:val="28"/>
        </w:rPr>
        <w:t xml:space="preserve"> </w:t>
      </w:r>
      <w:proofErr w:type="spellStart"/>
      <w:r w:rsidRPr="000A4736">
        <w:rPr>
          <w:b/>
          <w:sz w:val="28"/>
          <w:szCs w:val="28"/>
        </w:rPr>
        <w:t>Expert.e</w:t>
      </w:r>
      <w:proofErr w:type="spellEnd"/>
      <w:r w:rsidRPr="000A4736">
        <w:rPr>
          <w:b/>
          <w:sz w:val="28"/>
          <w:szCs w:val="28"/>
        </w:rPr>
        <w:t xml:space="preserve"> en collecte à distance des données primaires</w:t>
      </w:r>
    </w:p>
    <w:p w14:paraId="5C95808A" w14:textId="0A718BC6" w:rsidR="00DA4A56" w:rsidRPr="004D099B" w:rsidRDefault="004D099B" w:rsidP="004D099B">
      <w:pPr>
        <w:spacing w:before="100" w:beforeAutospacing="1" w:after="100" w:afterAutospacing="1"/>
        <w:ind w:left="2832" w:firstLine="708"/>
        <w:jc w:val="both"/>
        <w:rPr>
          <w:rFonts w:eastAsia="Times New Roman"/>
          <w:b/>
          <w:sz w:val="18"/>
          <w:u w:val="single"/>
          <w:lang w:eastAsia="fr-FR"/>
        </w:rPr>
      </w:pPr>
      <w:proofErr w:type="spellStart"/>
      <w:r w:rsidRPr="004D099B">
        <w:rPr>
          <w:sz w:val="18"/>
        </w:rPr>
        <w:t>Ref</w:t>
      </w:r>
      <w:proofErr w:type="spellEnd"/>
      <w:r w:rsidRPr="004D099B">
        <w:rPr>
          <w:sz w:val="18"/>
        </w:rPr>
        <w:t xml:space="preserve">. : </w:t>
      </w:r>
      <w:r w:rsidRPr="004D099B">
        <w:rPr>
          <w:sz w:val="18"/>
        </w:rPr>
        <w:t>FR-PA-DEP-202108</w:t>
      </w:r>
    </w:p>
    <w:p w14:paraId="019653FB" w14:textId="77777777" w:rsidR="004D099B" w:rsidRDefault="004D099B" w:rsidP="00F000C6">
      <w:pPr>
        <w:spacing w:before="100" w:beforeAutospacing="1" w:after="100" w:afterAutospacing="1"/>
        <w:jc w:val="both"/>
        <w:rPr>
          <w:rFonts w:eastAsia="Times New Roman"/>
          <w:b/>
          <w:u w:val="single"/>
          <w:lang w:eastAsia="fr-FR"/>
        </w:rPr>
      </w:pPr>
    </w:p>
    <w:p w14:paraId="56CFDD60" w14:textId="410BED2B" w:rsidR="00DA4A56" w:rsidRPr="00DA4A56" w:rsidRDefault="00DA4A56" w:rsidP="00F000C6">
      <w:pPr>
        <w:spacing w:before="100" w:beforeAutospacing="1" w:after="100" w:afterAutospacing="1"/>
        <w:jc w:val="both"/>
        <w:rPr>
          <w:rFonts w:eastAsia="Times New Roman"/>
          <w:b/>
          <w:u w:val="single"/>
          <w:lang w:eastAsia="fr-FR"/>
        </w:rPr>
      </w:pPr>
      <w:r w:rsidRPr="00DA4A56">
        <w:rPr>
          <w:rFonts w:eastAsia="Times New Roman"/>
          <w:b/>
          <w:u w:val="single"/>
          <w:lang w:eastAsia="fr-FR"/>
        </w:rPr>
        <w:t>Présentation d’Action Contre la Faim</w:t>
      </w:r>
    </w:p>
    <w:p w14:paraId="69E58BDB" w14:textId="37C9E12A" w:rsidR="00F83C83" w:rsidRDefault="00F83C83" w:rsidP="00F000C6">
      <w:pPr>
        <w:spacing w:before="100" w:beforeAutospacing="1" w:after="100" w:afterAutospacing="1"/>
        <w:jc w:val="both"/>
        <w:rPr>
          <w:rFonts w:eastAsia="Times New Roman"/>
          <w:lang w:eastAsia="fr-FR"/>
        </w:rPr>
      </w:pPr>
      <w:r w:rsidRPr="00F83C83">
        <w:rPr>
          <w:rFonts w:eastAsia="Times New Roman"/>
          <w:lang w:eastAsia="fr-FR"/>
        </w:rPr>
        <w:t>Créée en 1979, Action contre la Faim est une organisation non gouvernementale privée, apolitique, non-confessionnelle et non lucrative qui intervien</w:t>
      </w:r>
      <w:r>
        <w:rPr>
          <w:rFonts w:eastAsia="Times New Roman"/>
          <w:lang w:eastAsia="fr-FR"/>
        </w:rPr>
        <w:t xml:space="preserve">t dans près de 50 pays du monde. </w:t>
      </w:r>
      <w:r w:rsidRPr="00F83C83">
        <w:rPr>
          <w:rFonts w:eastAsia="Times New Roman"/>
          <w:lang w:eastAsia="fr-FR"/>
        </w:rPr>
        <w:t xml:space="preserve">La mission d’Action contre la Faim est de sauver des vies en éliminant la faim par la prévention, la détection et le traitement de la sous-nutrition, en particulier pendant et après les situations d’urgence liées aux conflits et/ou aux catastrophes naturelles. Nos programmes sont mis en œuvre dans le </w:t>
      </w:r>
      <w:r>
        <w:rPr>
          <w:rFonts w:eastAsia="Times New Roman"/>
          <w:lang w:eastAsia="fr-FR"/>
        </w:rPr>
        <w:t>cadre d’une approche intégrée, incluant les secteurs de la nutrition et santé ; eau, assainissement, hygiène ; s</w:t>
      </w:r>
      <w:r w:rsidRPr="00F83C83">
        <w:rPr>
          <w:rFonts w:eastAsia="Times New Roman"/>
          <w:lang w:eastAsia="fr-FR"/>
        </w:rPr>
        <w:t>écurité alimentaire et</w:t>
      </w:r>
      <w:r>
        <w:rPr>
          <w:rFonts w:eastAsia="Times New Roman"/>
          <w:lang w:eastAsia="fr-FR"/>
        </w:rPr>
        <w:t xml:space="preserve"> moyens d’existence ; </w:t>
      </w:r>
      <w:r w:rsidRPr="00F83C83">
        <w:rPr>
          <w:rFonts w:eastAsia="Times New Roman"/>
          <w:lang w:eastAsia="fr-FR"/>
        </w:rPr>
        <w:t xml:space="preserve">santé </w:t>
      </w:r>
      <w:r>
        <w:rPr>
          <w:rFonts w:eastAsia="Times New Roman"/>
          <w:lang w:eastAsia="fr-FR"/>
        </w:rPr>
        <w:t xml:space="preserve">mentale et pratiques de soins ; </w:t>
      </w:r>
      <w:r w:rsidRPr="00F83C83">
        <w:rPr>
          <w:rFonts w:eastAsia="Times New Roman"/>
          <w:lang w:eastAsia="fr-FR"/>
        </w:rPr>
        <w:t>réduction des risques de désastres.</w:t>
      </w:r>
      <w:r>
        <w:rPr>
          <w:rFonts w:ascii="Segoe UI" w:eastAsia="Times New Roman" w:hAnsi="Segoe UI" w:cs="Segoe UI"/>
          <w:sz w:val="21"/>
          <w:szCs w:val="21"/>
          <w:lang w:eastAsia="fr-FR"/>
        </w:rPr>
        <w:t xml:space="preserve"> </w:t>
      </w:r>
      <w:r w:rsidRPr="00F000C6">
        <w:rPr>
          <w:rFonts w:eastAsia="Times New Roman"/>
          <w:lang w:eastAsia="fr-FR"/>
        </w:rPr>
        <w:t>Nos valeurs sont : Indépendance, Neutralité, Non-Discrimination, Accès libre et direct aux victimes, Professionnalisme et Transparence. Les rapports d’activité et détails sur nos programmes sont consultables sur le site Internet de l’association :</w:t>
      </w:r>
      <w:r w:rsidR="00F000C6">
        <w:rPr>
          <w:rFonts w:eastAsia="Times New Roman"/>
          <w:lang w:eastAsia="fr-FR"/>
        </w:rPr>
        <w:t xml:space="preserve"> </w:t>
      </w:r>
      <w:hyperlink r:id="rId8" w:history="1">
        <w:r w:rsidR="00F000C6" w:rsidRPr="00A67365">
          <w:rPr>
            <w:rStyle w:val="Lienhypertexte"/>
            <w:rFonts w:eastAsia="Times New Roman"/>
            <w:lang w:eastAsia="fr-FR"/>
          </w:rPr>
          <w:t>www.actioncontrelafaim.org</w:t>
        </w:r>
      </w:hyperlink>
      <w:r>
        <w:rPr>
          <w:rFonts w:ascii="Segoe UI" w:eastAsia="Times New Roman" w:hAnsi="Segoe UI" w:cs="Segoe UI"/>
          <w:sz w:val="21"/>
          <w:szCs w:val="21"/>
          <w:lang w:eastAsia="fr-FR"/>
        </w:rPr>
        <w:t xml:space="preserve">. </w:t>
      </w:r>
      <w:r w:rsidRPr="00F000C6">
        <w:rPr>
          <w:rFonts w:eastAsia="Times New Roman"/>
          <w:lang w:eastAsia="fr-FR"/>
        </w:rPr>
        <w:t>ACF soutient les objectifs des accords de Paris de la COP21 de maintenir la température moyenne mondiale à moins de 2°C au-dessus de la température préindustrielle. Pour cela ACF s’engage dans un premier temps à réduire son empreinte carbone de 50% d’ici 2030. ACF met le climat dans ses priorités et entreprend des actions respectueuses de l’environnement dans le cadre de son mandat : lutter contre la faim dans le Monde.</w:t>
      </w:r>
      <w:r w:rsidR="00F000C6">
        <w:rPr>
          <w:rFonts w:eastAsia="Times New Roman"/>
          <w:lang w:eastAsia="fr-FR"/>
        </w:rPr>
        <w:t xml:space="preserve"> </w:t>
      </w:r>
      <w:r>
        <w:rPr>
          <w:rFonts w:eastAsia="Times New Roman"/>
          <w:lang w:eastAsia="fr-FR"/>
        </w:rPr>
        <w:t xml:space="preserve">Le secteur de la Sécurité Alimentaire et des Moyens d’Existence contribue à la réduction et à la prévention de la faim dans le monde, en agissant sur les causes sous-jacentes et structurelles de l’accès inadéquat des populations à une alimentation suffisante, nutritive et de qualité, également par la mise en œuvre </w:t>
      </w:r>
      <w:r w:rsidR="00F000C6">
        <w:rPr>
          <w:rFonts w:eastAsia="Times New Roman"/>
          <w:lang w:eastAsia="fr-FR"/>
        </w:rPr>
        <w:t>de réponses en urgence,</w:t>
      </w:r>
      <w:r>
        <w:rPr>
          <w:rFonts w:eastAsia="Times New Roman"/>
          <w:lang w:eastAsia="fr-FR"/>
        </w:rPr>
        <w:t xml:space="preserve"> pe</w:t>
      </w:r>
      <w:r w:rsidR="00F000C6">
        <w:rPr>
          <w:rFonts w:eastAsia="Times New Roman"/>
          <w:lang w:eastAsia="fr-FR"/>
        </w:rPr>
        <w:t>rmettant</w:t>
      </w:r>
      <w:r>
        <w:rPr>
          <w:rFonts w:eastAsia="Times New Roman"/>
          <w:lang w:eastAsia="fr-FR"/>
        </w:rPr>
        <w:t xml:space="preserve"> aux populations de manger à leurs faim</w:t>
      </w:r>
      <w:r w:rsidR="00F000C6">
        <w:rPr>
          <w:rFonts w:eastAsia="Times New Roman"/>
          <w:lang w:eastAsia="fr-FR"/>
        </w:rPr>
        <w:t>s</w:t>
      </w:r>
      <w:r>
        <w:rPr>
          <w:rFonts w:eastAsia="Times New Roman"/>
          <w:lang w:eastAsia="fr-FR"/>
        </w:rPr>
        <w:t xml:space="preserve"> dans les situations de crises alimentaires.  </w:t>
      </w:r>
    </w:p>
    <w:p w14:paraId="5596BD17" w14:textId="11A77A3A" w:rsidR="00DA4A56" w:rsidRPr="00DA4A56" w:rsidRDefault="00DA4A56" w:rsidP="001F18EE">
      <w:pPr>
        <w:jc w:val="both"/>
        <w:rPr>
          <w:b/>
          <w:u w:val="single"/>
        </w:rPr>
      </w:pPr>
      <w:r w:rsidRPr="00DA4A56">
        <w:rPr>
          <w:b/>
          <w:u w:val="single"/>
        </w:rPr>
        <w:t>Objectif de la consultance</w:t>
      </w:r>
    </w:p>
    <w:p w14:paraId="03E68F21" w14:textId="77777777" w:rsidR="00DA4A56" w:rsidRDefault="00DA4A56" w:rsidP="001F18EE">
      <w:pPr>
        <w:jc w:val="both"/>
      </w:pPr>
    </w:p>
    <w:p w14:paraId="58BF9D9C" w14:textId="51E4E7A0" w:rsidR="001F18EE" w:rsidRDefault="00F000C6" w:rsidP="001F18EE">
      <w:pPr>
        <w:jc w:val="both"/>
      </w:pPr>
      <w:r w:rsidRPr="00F000C6">
        <w:rPr>
          <w:rFonts w:eastAsia="Times New Roman"/>
          <w:lang w:eastAsia="fr-FR"/>
        </w:rPr>
        <w:t xml:space="preserve">Le secteur de la Sécurité alimentaire et des Moyens d’Existence recherche </w:t>
      </w:r>
      <w:proofErr w:type="spellStart"/>
      <w:proofErr w:type="gramStart"/>
      <w:r w:rsidRPr="00F000C6">
        <w:rPr>
          <w:rFonts w:eastAsia="Times New Roman"/>
          <w:lang w:eastAsia="fr-FR"/>
        </w:rPr>
        <w:t>un.e</w:t>
      </w:r>
      <w:proofErr w:type="spellEnd"/>
      <w:proofErr w:type="gramEnd"/>
      <w:r w:rsidRPr="00F000C6">
        <w:rPr>
          <w:rFonts w:eastAsia="Times New Roman"/>
          <w:lang w:eastAsia="fr-FR"/>
        </w:rPr>
        <w:t xml:space="preserve"> expert pour le développement de guidelines opérationnels sur la collecte des données primaires à distance. A ce jour, Action Contre la Faim n’a encore que rarement mobilisé les outils de collecte de données à distance lors de ses interventions, et ne dispose pas des outils nécessaires pour en promouvoir l’usage auprès des équipes terrain.  </w:t>
      </w:r>
      <w:r>
        <w:rPr>
          <w:rFonts w:eastAsia="Times New Roman"/>
          <w:lang w:eastAsia="fr-FR"/>
        </w:rPr>
        <w:t xml:space="preserve">Action contre la Faim </w:t>
      </w:r>
      <w:r w:rsidR="001F18EE">
        <w:t>compte encore essentiellement sur les déplacements des équipes auprès des communautés pour collecter les données sur l’évolution des situations socio-économiques et sanitaires, ainsi que sur la mise en œuvre des interventions d’assistance humanitaire et de développement. Or, les contraintes d’accès rencontrées sont nombreuses et pos</w:t>
      </w:r>
      <w:r w:rsidR="001E2519">
        <w:t>ent régulièrement des challenges</w:t>
      </w:r>
      <w:r w:rsidR="001F18EE">
        <w:t xml:space="preserve"> aux équipes. Ces difficultés se sont récemment multipliées avec la pandémie du Covid-19 et les nombreuses restrictions de déplacements posées par les autorités. Action contre la Faim est par ailleurs engagé dans la réduction drastique de son empreinte carbone d’ici à 2030</w:t>
      </w:r>
      <w:r w:rsidR="00F062FB">
        <w:t>.</w:t>
      </w:r>
      <w:r w:rsidR="001F18EE">
        <w:t xml:space="preserve"> </w:t>
      </w:r>
      <w:r w:rsidR="00F062FB">
        <w:t>L</w:t>
      </w:r>
      <w:r w:rsidR="001F18EE">
        <w:t>a limitation des trajet</w:t>
      </w:r>
      <w:r w:rsidR="00F062FB">
        <w:t xml:space="preserve">s que pourrait permettre le recours à des outils de collecte à distance pourrait de surcroît contribuer à la réduction de l’empreinte environnementale. Enfin </w:t>
      </w:r>
      <w:r w:rsidR="001E2519">
        <w:t>les dispositifs, incluant de la collecte de données primaires à distance se révèlent souvent moins onéreux et/ou permettent des collectes de données plus fréquentes.</w:t>
      </w:r>
      <w:r w:rsidR="00F062FB">
        <w:t xml:space="preserve"> </w:t>
      </w:r>
      <w:r w:rsidR="008101D3">
        <w:t>La collecte de données primaire</w:t>
      </w:r>
      <w:r w:rsidR="00F062FB">
        <w:t>s</w:t>
      </w:r>
      <w:r w:rsidR="008101D3">
        <w:t xml:space="preserve"> à distance soulève cependant de nombreux questionnements en termes de vérification, validité et qualité des données collectées. ACF souhaite donc s’assurer que les avancées dans le domaine de la collecte à </w:t>
      </w:r>
      <w:r w:rsidR="008101D3">
        <w:lastRenderedPageBreak/>
        <w:t xml:space="preserve">distance se fasse tout en garantissant des standards contribuant à limiter les risques inhérents à cette collecte à distance. </w:t>
      </w:r>
    </w:p>
    <w:p w14:paraId="4A0E54E5" w14:textId="77777777" w:rsidR="001F18EE" w:rsidRDefault="001F18EE" w:rsidP="001F18EE">
      <w:pPr>
        <w:jc w:val="both"/>
      </w:pPr>
    </w:p>
    <w:p w14:paraId="70E078C8" w14:textId="6F50BEF8" w:rsidR="00DA4A56" w:rsidRPr="00DA4A56" w:rsidRDefault="00DA4A56" w:rsidP="001F18EE">
      <w:pPr>
        <w:jc w:val="both"/>
        <w:rPr>
          <w:b/>
          <w:u w:val="single"/>
        </w:rPr>
      </w:pPr>
      <w:r w:rsidRPr="00DA4A56">
        <w:rPr>
          <w:b/>
          <w:u w:val="single"/>
        </w:rPr>
        <w:t>Cahier des charges de la consultance</w:t>
      </w:r>
    </w:p>
    <w:p w14:paraId="3B227D16" w14:textId="77777777" w:rsidR="00DA4A56" w:rsidRDefault="00DA4A56" w:rsidP="001F18EE">
      <w:pPr>
        <w:jc w:val="both"/>
      </w:pPr>
    </w:p>
    <w:p w14:paraId="33549434" w14:textId="6E868ED5" w:rsidR="001F18EE" w:rsidRDefault="001F18EE" w:rsidP="001F18EE">
      <w:pPr>
        <w:jc w:val="both"/>
      </w:pPr>
      <w:r>
        <w:t>A cette fin, le pôle de la Sécurité alimentaire et des Moyens d’Existence d’Action contre la Faim (ACF) fait appe</w:t>
      </w:r>
      <w:r w:rsidR="00F062FB">
        <w:t xml:space="preserve">l </w:t>
      </w:r>
      <w:r w:rsidR="00B16F54">
        <w:t xml:space="preserve">à une expertise pour élaborer </w:t>
      </w:r>
      <w:r>
        <w:t>un guide technique,</w:t>
      </w:r>
      <w:r w:rsidR="00B16F54">
        <w:t xml:space="preserve"> destiné à faciliter le développement et la </w:t>
      </w:r>
      <w:r w:rsidR="009958EC">
        <w:t>gestion</w:t>
      </w:r>
      <w:r w:rsidR="00B16F54">
        <w:t xml:space="preserve"> des dispositifs</w:t>
      </w:r>
      <w:r w:rsidR="009958EC">
        <w:t xml:space="preserve"> </w:t>
      </w:r>
      <w:r w:rsidR="00B16F54">
        <w:t>d’échanges</w:t>
      </w:r>
      <w:r w:rsidR="009958EC">
        <w:t>, en particulier la collecte,</w:t>
      </w:r>
      <w:r w:rsidR="00B16F54">
        <w:t xml:space="preserve"> de données à distance.</w:t>
      </w:r>
      <w:r w:rsidR="00F062FB">
        <w:t xml:space="preserve"> </w:t>
      </w:r>
      <w:r w:rsidR="00B16F54">
        <w:t>Les principaux utilisateurs du guide technique seront les</w:t>
      </w:r>
      <w:r>
        <w:t xml:space="preserve"> équipes d’ACF sur </w:t>
      </w:r>
      <w:r w:rsidR="00F062FB">
        <w:t>s</w:t>
      </w:r>
      <w:r>
        <w:t>e</w:t>
      </w:r>
      <w:r w:rsidR="00B16F54">
        <w:t>s</w:t>
      </w:r>
      <w:r>
        <w:t xml:space="preserve"> terrain</w:t>
      </w:r>
      <w:r w:rsidR="00B16F54">
        <w:t>s</w:t>
      </w:r>
      <w:r w:rsidR="00F062FB">
        <w:t xml:space="preserve"> habituels d’intervention</w:t>
      </w:r>
      <w:r w:rsidR="00E53A97">
        <w:t xml:space="preserve"> dans une cinquantaine de pays répartis</w:t>
      </w:r>
      <w:r w:rsidR="00F062FB">
        <w:t xml:space="preserve"> </w:t>
      </w:r>
      <w:r w:rsidR="00E53A97">
        <w:t>en Asie, au Moyen-Orient, en Afrique de l’Est, en Afrique Centrale, en Afrique de l’ouest ainsi qu’en Amérique latine. L</w:t>
      </w:r>
      <w:r w:rsidR="005444D2">
        <w:t>e guide devra grandement faciliter le déploiement des dispositifs, en restant concret, pratique et opérationnel.</w:t>
      </w:r>
      <w:r w:rsidR="00E53A97">
        <w:t xml:space="preserve"> </w:t>
      </w:r>
      <w:r>
        <w:t>Les technologies et dispositifs de collecte de données à distance sont nombreux et les usages multiples. Ils sont également de complexité et de coûts variés. Cette consultance n’abordera qu’une petite partie d’</w:t>
      </w:r>
      <w:r w:rsidR="00B16F54">
        <w:t>entre eux</w:t>
      </w:r>
      <w:r w:rsidR="005444D2">
        <w:t xml:space="preserve">, se concentrant uniquement sur </w:t>
      </w:r>
      <w:r w:rsidR="00B16F54">
        <w:t>l’échange de données</w:t>
      </w:r>
      <w:r w:rsidR="005444D2">
        <w:t xml:space="preserve"> utilisant la téléphonie mobile</w:t>
      </w:r>
      <w:r w:rsidR="00AC57AF">
        <w:t xml:space="preserve"> (CATI, IVR, SMS)</w:t>
      </w:r>
      <w:r w:rsidR="005444D2">
        <w:t> ; elle n’abordera pas les solutions basées sur</w:t>
      </w:r>
      <w:r w:rsidR="009958EC">
        <w:t xml:space="preserve"> les réseaux sociaux,</w:t>
      </w:r>
      <w:r w:rsidR="005444D2">
        <w:t xml:space="preserve"> ni celles basées sur l’imagerie satellite ou arienne, ni celles utilisant les objets connectés à internet.</w:t>
      </w:r>
      <w:r w:rsidR="003A6643">
        <w:t xml:space="preserve"> </w:t>
      </w:r>
      <w:r w:rsidR="005444D2">
        <w:t xml:space="preserve">Les usages basés sur la collecte de données à distance utilisant la téléphonie mobile sont également multiples et le guide technique pourra évidemment être un appui pour les secteurs d’intervention autres que celui de la « Sécurité Alimentaire et des Moyens d’Existence ». Les dispositifs développés pour un secteur peuvent être aisément adaptés aux besoins des autres secteurs. Toutefois, </w:t>
      </w:r>
      <w:r w:rsidR="003A6643">
        <w:t>ce guide technique sera avant tout développé pour servir les préoccupations de la Sécurité Alimentaire et des Moyens d’Existence. Ainsi, les illustrations, les outils, les guides d’enquêtes, etc. seront nourris par des exemples issus de la Sécurité Alimentaire et des moyens d’Existence.</w:t>
      </w:r>
    </w:p>
    <w:p w14:paraId="4EC64F41" w14:textId="77777777" w:rsidR="003A6643" w:rsidRDefault="003A6643" w:rsidP="001F18EE">
      <w:pPr>
        <w:jc w:val="both"/>
      </w:pPr>
    </w:p>
    <w:p w14:paraId="28DB4B94" w14:textId="77777777" w:rsidR="0052398A" w:rsidRDefault="003A6643" w:rsidP="001F18EE">
      <w:pPr>
        <w:jc w:val="both"/>
      </w:pPr>
      <w:r>
        <w:t xml:space="preserve">Il est essentiel que le guide technique </w:t>
      </w:r>
      <w:r w:rsidR="0052398A">
        <w:t xml:space="preserve">aborde </w:t>
      </w:r>
      <w:r>
        <w:t>les</w:t>
      </w:r>
      <w:r w:rsidR="0052398A">
        <w:t xml:space="preserve"> dispositifs envisageables, à partir d</w:t>
      </w:r>
      <w:r>
        <w:t xml:space="preserve">es solutions basées sur la téléphonie mobile </w:t>
      </w:r>
      <w:r w:rsidR="0052398A">
        <w:t xml:space="preserve">à la fois </w:t>
      </w:r>
      <w:r>
        <w:t>en vue d</w:t>
      </w:r>
      <w:r w:rsidR="0052398A">
        <w:t>e :</w:t>
      </w:r>
    </w:p>
    <w:p w14:paraId="7FEF33DE" w14:textId="77777777" w:rsidR="0052398A" w:rsidRDefault="0052398A" w:rsidP="001F18EE">
      <w:pPr>
        <w:jc w:val="both"/>
      </w:pPr>
    </w:p>
    <w:p w14:paraId="16A5DA51" w14:textId="15BAC5FD" w:rsidR="003A6643" w:rsidRDefault="0052398A" w:rsidP="00DA4A56">
      <w:pPr>
        <w:pStyle w:val="Paragraphedeliste"/>
        <w:numPr>
          <w:ilvl w:val="0"/>
          <w:numId w:val="2"/>
        </w:numPr>
        <w:jc w:val="both"/>
      </w:pPr>
      <w:r>
        <w:t>A</w:t>
      </w:r>
      <w:r w:rsidR="003A6643">
        <w:t xml:space="preserve">ppuyer la gestion des interventions </w:t>
      </w:r>
      <w:r>
        <w:t>à différentes étapes du cycle d’un projet</w:t>
      </w:r>
      <w:r w:rsidR="00B002DA">
        <w:t>, de la programmation à l’évaluation</w:t>
      </w:r>
      <w:r>
        <w:t xml:space="preserve">. Les pratiques devront évidemment concerner les aspects multiples, tels que l’appui au ciblage des </w:t>
      </w:r>
      <w:proofErr w:type="spellStart"/>
      <w:r>
        <w:t>participant</w:t>
      </w:r>
      <w:r w:rsidR="001E2519">
        <w:t>.</w:t>
      </w:r>
      <w:proofErr w:type="gramStart"/>
      <w:r w:rsidR="001E2519">
        <w:t>e.</w:t>
      </w:r>
      <w:r>
        <w:t>s</w:t>
      </w:r>
      <w:proofErr w:type="spellEnd"/>
      <w:proofErr w:type="gramEnd"/>
      <w:r>
        <w:t xml:space="preserve"> d’un programme, le monitoring dudit programme, les mécanismes de plaintes, etc. </w:t>
      </w:r>
      <w:proofErr w:type="spellStart"/>
      <w:proofErr w:type="gramStart"/>
      <w:r>
        <w:t>Le</w:t>
      </w:r>
      <w:r w:rsidR="001E2519">
        <w:t>.a</w:t>
      </w:r>
      <w:proofErr w:type="spellEnd"/>
      <w:proofErr w:type="gramEnd"/>
      <w:r>
        <w:t xml:space="preserve"> </w:t>
      </w:r>
      <w:proofErr w:type="spellStart"/>
      <w:r>
        <w:t>consultant</w:t>
      </w:r>
      <w:r w:rsidR="001E2519">
        <w:t>.e</w:t>
      </w:r>
      <w:proofErr w:type="spellEnd"/>
      <w:r>
        <w:t xml:space="preserve"> devra faire des propositions des usages possibles</w:t>
      </w:r>
      <w:r w:rsidR="00E53A97">
        <w:t xml:space="preserve"> incluant aussi les usages potentiels en terme de sensibilisation et référencements</w:t>
      </w:r>
      <w:r>
        <w:t> ;</w:t>
      </w:r>
    </w:p>
    <w:p w14:paraId="73B502E8" w14:textId="77777777" w:rsidR="0052398A" w:rsidRDefault="0052398A" w:rsidP="0052398A">
      <w:pPr>
        <w:pStyle w:val="Paragraphedeliste"/>
        <w:jc w:val="both"/>
      </w:pPr>
    </w:p>
    <w:p w14:paraId="023D61F1" w14:textId="5FDCBBCE" w:rsidR="0052398A" w:rsidRDefault="0052398A" w:rsidP="00DA4A56">
      <w:pPr>
        <w:pStyle w:val="Paragraphedeliste"/>
        <w:numPr>
          <w:ilvl w:val="0"/>
          <w:numId w:val="2"/>
        </w:numPr>
        <w:jc w:val="both"/>
      </w:pPr>
      <w:r>
        <w:t xml:space="preserve">Mieux connaitre l’évolution de la situation de la sécurité alimentaire et des moyens d’existence à l’échelle d’un district rural ou d’un quartier urbain ; </w:t>
      </w:r>
      <w:r w:rsidR="00B002DA">
        <w:t>et ce, en sollicitant</w:t>
      </w:r>
      <w:r>
        <w:t xml:space="preserve"> à la fois les </w:t>
      </w:r>
      <w:proofErr w:type="spellStart"/>
      <w:proofErr w:type="gramStart"/>
      <w:r>
        <w:t>act.eur.rice</w:t>
      </w:r>
      <w:proofErr w:type="gramEnd"/>
      <w:r>
        <w:t>.s</w:t>
      </w:r>
      <w:proofErr w:type="spellEnd"/>
      <w:r>
        <w:t xml:space="preserve"> économiques, les </w:t>
      </w:r>
      <w:proofErr w:type="spellStart"/>
      <w:r>
        <w:t>consommat.eur.rice.s</w:t>
      </w:r>
      <w:proofErr w:type="spellEnd"/>
      <w:r w:rsidR="00B002DA">
        <w:t>, etc.</w:t>
      </w:r>
    </w:p>
    <w:p w14:paraId="5ABEE732" w14:textId="0C98CD00" w:rsidR="00B002DA" w:rsidRDefault="00B002DA" w:rsidP="001F18EE">
      <w:pPr>
        <w:jc w:val="both"/>
      </w:pPr>
    </w:p>
    <w:p w14:paraId="5679004B" w14:textId="7600B282" w:rsidR="001F18EE" w:rsidRDefault="00B002DA" w:rsidP="001F18EE">
      <w:pPr>
        <w:jc w:val="both"/>
      </w:pPr>
      <w:r>
        <w:t>Pratique et opérationnel</w:t>
      </w:r>
      <w:r w:rsidR="00AC57AF">
        <w:t xml:space="preserve">, les propositions techniques du guide technique prendront en compte la diversité des contextes d’intervention d’Action Contre la Faim, ainsi que les caractéristiques variées des programmes. </w:t>
      </w:r>
      <w:r w:rsidR="00341619">
        <w:t>L</w:t>
      </w:r>
      <w:r>
        <w:t xml:space="preserve">es différents modèles de mise en œuvre, à savoir les modèles internes, externalisés et les mixtes envisageables, </w:t>
      </w:r>
      <w:r w:rsidR="00341619">
        <w:t xml:space="preserve">seront également abordés, </w:t>
      </w:r>
      <w:r>
        <w:t xml:space="preserve">en présentant à la fois les </w:t>
      </w:r>
      <w:r w:rsidR="00AC57AF">
        <w:t>enjeux, les coûts</w:t>
      </w:r>
      <w:r w:rsidR="008E4169">
        <w:t xml:space="preserve"> et</w:t>
      </w:r>
      <w:r w:rsidR="00AC57AF">
        <w:t xml:space="preserve"> les référence</w:t>
      </w:r>
      <w:r w:rsidR="00341619">
        <w:t>s des prestataires de services.</w:t>
      </w:r>
      <w:r w:rsidR="00E53A97">
        <w:t xml:space="preserve"> </w:t>
      </w:r>
      <w:r w:rsidR="009958EC">
        <w:t xml:space="preserve">Le guide technique portera à la fois sur les modèles de collecte </w:t>
      </w:r>
      <w:r w:rsidR="00E53A97">
        <w:t xml:space="preserve">- </w:t>
      </w:r>
      <w:r w:rsidR="009958EC">
        <w:t>ou d’échange</w:t>
      </w:r>
      <w:r w:rsidR="00E53A97">
        <w:t xml:space="preserve"> dans le cadre de sensibilisation et référencement par exemple- </w:t>
      </w:r>
      <w:r w:rsidR="009958EC">
        <w:t xml:space="preserve">de données à distance, sans omettre le traitement et le stockage des données recueillies. </w:t>
      </w:r>
      <w:r w:rsidR="00341619">
        <w:t xml:space="preserve">Les différentes solutions prendront en compte les aspects liés à la protection des données personnelles pour la collecte à distance responsable. </w:t>
      </w:r>
      <w:r w:rsidR="001F18EE">
        <w:t xml:space="preserve">Enfin, le guide technique comportera une boite à outils opérationnels </w:t>
      </w:r>
      <w:r w:rsidR="00341619">
        <w:t xml:space="preserve">(scripts pour </w:t>
      </w:r>
      <w:proofErr w:type="spellStart"/>
      <w:proofErr w:type="gramStart"/>
      <w:r w:rsidR="00341619">
        <w:t>enquêt.eur.rice</w:t>
      </w:r>
      <w:proofErr w:type="spellEnd"/>
      <w:proofErr w:type="gramEnd"/>
      <w:r w:rsidR="00341619">
        <w:t xml:space="preserve">, outils pour l’entrée des données, formulaires pour les </w:t>
      </w:r>
      <w:proofErr w:type="spellStart"/>
      <w:r w:rsidR="00341619">
        <w:t>reporting</w:t>
      </w:r>
      <w:proofErr w:type="spellEnd"/>
      <w:r w:rsidR="00341619">
        <w:t xml:space="preserve"> des appels, échantillonnage, etc.) </w:t>
      </w:r>
      <w:r w:rsidR="001F18EE">
        <w:t>ainsi qu’un recueil des publicatio</w:t>
      </w:r>
      <w:r w:rsidR="00341619">
        <w:t>ns et capitalisations les plus pertinentes</w:t>
      </w:r>
      <w:r w:rsidR="001F18EE">
        <w:t xml:space="preserve">. </w:t>
      </w:r>
    </w:p>
    <w:p w14:paraId="27C2FEF9" w14:textId="663AE881" w:rsidR="00C169C2" w:rsidRDefault="00C169C2" w:rsidP="001F18EE">
      <w:pPr>
        <w:jc w:val="both"/>
      </w:pPr>
    </w:p>
    <w:p w14:paraId="18A7F41F" w14:textId="235361B1" w:rsidR="00E53A97" w:rsidRPr="00E53A97" w:rsidRDefault="00E53A97" w:rsidP="001F18EE">
      <w:pPr>
        <w:jc w:val="both"/>
        <w:rPr>
          <w:b/>
          <w:u w:val="single"/>
        </w:rPr>
      </w:pPr>
      <w:r w:rsidRPr="00E53A97">
        <w:rPr>
          <w:b/>
          <w:u w:val="single"/>
        </w:rPr>
        <w:t xml:space="preserve">Profil de </w:t>
      </w:r>
      <w:proofErr w:type="gramStart"/>
      <w:r w:rsidRPr="00E53A97">
        <w:rPr>
          <w:b/>
          <w:u w:val="single"/>
        </w:rPr>
        <w:t>l’</w:t>
      </w:r>
      <w:proofErr w:type="spellStart"/>
      <w:r w:rsidRPr="00E53A97">
        <w:rPr>
          <w:b/>
          <w:u w:val="single"/>
        </w:rPr>
        <w:t>expert.e</w:t>
      </w:r>
      <w:proofErr w:type="spellEnd"/>
      <w:proofErr w:type="gramEnd"/>
    </w:p>
    <w:p w14:paraId="6D6E4EF7" w14:textId="77777777" w:rsidR="00E53A97" w:rsidRDefault="00E53A97" w:rsidP="001F18EE">
      <w:pPr>
        <w:jc w:val="both"/>
      </w:pPr>
    </w:p>
    <w:p w14:paraId="322E74AA" w14:textId="62166E80" w:rsidR="007F6A7D" w:rsidRDefault="00C169C2" w:rsidP="001F18EE">
      <w:pPr>
        <w:jc w:val="both"/>
      </w:pPr>
      <w:r>
        <w:t xml:space="preserve">Pour cette consultance, Action Contre la Faim recherche </w:t>
      </w:r>
      <w:proofErr w:type="spellStart"/>
      <w:proofErr w:type="gramStart"/>
      <w:r>
        <w:t>un.e</w:t>
      </w:r>
      <w:proofErr w:type="spellEnd"/>
      <w:proofErr w:type="gramEnd"/>
      <w:r>
        <w:t xml:space="preserve"> </w:t>
      </w:r>
      <w:proofErr w:type="spellStart"/>
      <w:r>
        <w:t>expert.e</w:t>
      </w:r>
      <w:proofErr w:type="spellEnd"/>
      <w:r>
        <w:t xml:space="preserve"> en collecte des données à distance, ayant l’expérience de travail au sein de</w:t>
      </w:r>
      <w:r w:rsidR="00BC1188">
        <w:t>s</w:t>
      </w:r>
      <w:r w:rsidR="00DA4A56">
        <w:t xml:space="preserve"> organisations humanitaires/développement</w:t>
      </w:r>
      <w:r w:rsidR="00BC1188">
        <w:t>,</w:t>
      </w:r>
      <w:r>
        <w:t xml:space="preserve"> ou en collaboration avec </w:t>
      </w:r>
      <w:r w:rsidR="00DA4A56">
        <w:t xml:space="preserve">celles-ci. </w:t>
      </w:r>
      <w:proofErr w:type="spellStart"/>
      <w:r w:rsidR="00BC1188">
        <w:t>Formé.e</w:t>
      </w:r>
      <w:proofErr w:type="spellEnd"/>
      <w:r w:rsidR="00BC1188">
        <w:t xml:space="preserve"> en sciences sociales, ou en sciences de l’information, </w:t>
      </w:r>
      <w:proofErr w:type="gramStart"/>
      <w:r w:rsidR="00BC1188">
        <w:t>l’</w:t>
      </w:r>
      <w:proofErr w:type="spellStart"/>
      <w:r w:rsidR="00BC1188">
        <w:t>expert.e</w:t>
      </w:r>
      <w:proofErr w:type="spellEnd"/>
      <w:proofErr w:type="gramEnd"/>
      <w:r w:rsidR="00BC1188">
        <w:t xml:space="preserve"> devra impérativement avoir développé et mise en œuvre des dispositifs incluant les solutions basées sur la téléphonie mobile. </w:t>
      </w:r>
      <w:r w:rsidR="00DA4A56">
        <w:t xml:space="preserve">Une bonne connaissance de la protection des données personnelles </w:t>
      </w:r>
      <w:r w:rsidR="00E53A97">
        <w:t>et l’expérience du travail avec le Règlement Général sur la Protection des Données (RGPD)</w:t>
      </w:r>
      <w:r w:rsidR="00DA4A56">
        <w:t xml:space="preserve"> </w:t>
      </w:r>
      <w:r w:rsidR="00DA4A56" w:rsidRPr="00DA4A56">
        <w:t xml:space="preserve">est </w:t>
      </w:r>
      <w:r w:rsidR="00DA4A56">
        <w:t>indispensable</w:t>
      </w:r>
      <w:r w:rsidR="00DA4A56" w:rsidRPr="00DA4A56">
        <w:t xml:space="preserve">. </w:t>
      </w:r>
      <w:r w:rsidR="00DA4A56">
        <w:t xml:space="preserve">Il serait apprécié que </w:t>
      </w:r>
      <w:proofErr w:type="gramStart"/>
      <w:r w:rsidR="00DA4A56">
        <w:t>l’</w:t>
      </w:r>
      <w:proofErr w:type="spellStart"/>
      <w:r w:rsidR="00DA4A56">
        <w:t>expert.e</w:t>
      </w:r>
      <w:proofErr w:type="spellEnd"/>
      <w:proofErr w:type="gramEnd"/>
      <w:r w:rsidR="00DA4A56">
        <w:t xml:space="preserve"> ait l’expérience de l’application des dispositifs de collecte des données à distance pour le secteur de la « sécurité alimentaire et des moyens d’existence ». Enfin, s</w:t>
      </w:r>
      <w:r w:rsidR="00BC1188">
        <w:t>elon le profil de la personne, le guide technique pourra être développé en Français, en anglais, voir en espagnol.</w:t>
      </w:r>
      <w:r w:rsidR="000A4736">
        <w:t xml:space="preserve"> La consultance peut être réalisée partiellement ou complètement en télétravail</w:t>
      </w:r>
      <w:r w:rsidR="00DA4A56">
        <w:t>, y compris depuis l’étranger.</w:t>
      </w:r>
      <w:r w:rsidR="000A4736">
        <w:t xml:space="preserve"> </w:t>
      </w:r>
      <w:r w:rsidR="007F6A7D">
        <w:t>La durée de cette consultance est limitée à 30 jours ouvrés maximum ; elle doit être impérativement réalisé en 2021, et finalisée avant fin décembre 2021.</w:t>
      </w:r>
    </w:p>
    <w:p w14:paraId="6717619A" w14:textId="77777777" w:rsidR="00DA4A56" w:rsidRDefault="00DA4A56" w:rsidP="001F18EE">
      <w:pPr>
        <w:jc w:val="both"/>
      </w:pPr>
    </w:p>
    <w:p w14:paraId="60F0A096" w14:textId="0C1E3542" w:rsidR="00DA4A56" w:rsidRPr="007F6A7D" w:rsidRDefault="00DA4A56" w:rsidP="001F18EE">
      <w:pPr>
        <w:jc w:val="both"/>
        <w:rPr>
          <w:b/>
          <w:u w:val="single"/>
        </w:rPr>
      </w:pPr>
      <w:r w:rsidRPr="007F6A7D">
        <w:rPr>
          <w:b/>
          <w:u w:val="single"/>
        </w:rPr>
        <w:t>Envoyer vos candidatures</w:t>
      </w:r>
    </w:p>
    <w:p w14:paraId="5829F5E9" w14:textId="77777777" w:rsidR="00DA4A56" w:rsidRDefault="00DA4A56" w:rsidP="001F18EE">
      <w:pPr>
        <w:jc w:val="both"/>
      </w:pPr>
    </w:p>
    <w:p w14:paraId="205C837B" w14:textId="6D4CDE20" w:rsidR="007F6A7D" w:rsidRDefault="00DA4A56" w:rsidP="00DA4A56">
      <w:pPr>
        <w:jc w:val="both"/>
      </w:pPr>
      <w:r>
        <w:t xml:space="preserve">Si vous êtes </w:t>
      </w:r>
      <w:proofErr w:type="spellStart"/>
      <w:proofErr w:type="gramStart"/>
      <w:r>
        <w:t>intéressé.e</w:t>
      </w:r>
      <w:proofErr w:type="spellEnd"/>
      <w:proofErr w:type="gramEnd"/>
      <w:r>
        <w:t xml:space="preserve"> par cette proposition et pensez avoir l’ensemble des exigences et qualités requises, merci par avance de bien vouloir nous faire parvenir </w:t>
      </w:r>
      <w:r w:rsidR="007F6A7D">
        <w:t xml:space="preserve">par email </w:t>
      </w:r>
      <w:r>
        <w:t>votre candidature (curriculum vitae, montant des honoraires</w:t>
      </w:r>
      <w:r w:rsidR="007F6A7D">
        <w:t>, plan indicatif du guide technique</w:t>
      </w:r>
      <w:r>
        <w:t xml:space="preserve">) </w:t>
      </w:r>
      <w:r w:rsidR="007F6A7D">
        <w:t>impérativement avant le 5 septembre 23:59 CET aux</w:t>
      </w:r>
      <w:r>
        <w:t xml:space="preserve"> adresse</w:t>
      </w:r>
      <w:r w:rsidR="007F6A7D">
        <w:t>s</w:t>
      </w:r>
      <w:r>
        <w:t xml:space="preserve"> suivante</w:t>
      </w:r>
      <w:r w:rsidR="007F6A7D">
        <w:t>s</w:t>
      </w:r>
      <w:r>
        <w:t> </w:t>
      </w:r>
      <w:r w:rsidR="004D099B">
        <w:t xml:space="preserve">en mentionnant la référence [FR-PA-DEP-202108] </w:t>
      </w:r>
      <w:r>
        <w:t>:</w:t>
      </w:r>
    </w:p>
    <w:p w14:paraId="2D6387E8" w14:textId="77777777" w:rsidR="007F6A7D" w:rsidRDefault="007F6A7D" w:rsidP="00DA4A56">
      <w:pPr>
        <w:jc w:val="both"/>
      </w:pPr>
    </w:p>
    <w:p w14:paraId="677B3130" w14:textId="709D18D2" w:rsidR="007F6A7D" w:rsidRDefault="004D099B" w:rsidP="007F6A7D">
      <w:pPr>
        <w:pStyle w:val="Paragraphedeliste"/>
        <w:numPr>
          <w:ilvl w:val="0"/>
          <w:numId w:val="3"/>
        </w:numPr>
        <w:jc w:val="both"/>
        <w:rPr>
          <w:rStyle w:val="Lienhypertexte"/>
        </w:rPr>
      </w:pPr>
      <w:hyperlink r:id="rId9" w:history="1">
        <w:r w:rsidR="00DA4A56" w:rsidRPr="00374CB6">
          <w:rPr>
            <w:rStyle w:val="Lienhypertexte"/>
          </w:rPr>
          <w:t>clekiefs@actioncontrelafaim.org</w:t>
        </w:r>
      </w:hyperlink>
    </w:p>
    <w:p w14:paraId="2DBBDADA" w14:textId="68217B11" w:rsidR="00DA4A56" w:rsidRDefault="004D099B" w:rsidP="007F6A7D">
      <w:pPr>
        <w:pStyle w:val="Paragraphedeliste"/>
        <w:numPr>
          <w:ilvl w:val="0"/>
          <w:numId w:val="3"/>
        </w:numPr>
        <w:jc w:val="both"/>
        <w:rPr>
          <w:rStyle w:val="Lienhypertexte"/>
        </w:rPr>
      </w:pPr>
      <w:hyperlink r:id="rId10" w:history="1">
        <w:r w:rsidR="007F6A7D" w:rsidRPr="00A67365">
          <w:rPr>
            <w:rStyle w:val="Lienhypertexte"/>
          </w:rPr>
          <w:t>rgoossens@actioncontrelafaim.org</w:t>
        </w:r>
      </w:hyperlink>
    </w:p>
    <w:p w14:paraId="216AB068" w14:textId="77777777" w:rsidR="007F6A7D" w:rsidRDefault="007F6A7D" w:rsidP="00DA4A56">
      <w:pPr>
        <w:jc w:val="both"/>
        <w:rPr>
          <w:rStyle w:val="Lienhypertexte"/>
        </w:rPr>
      </w:pPr>
    </w:p>
    <w:p w14:paraId="06AC0216" w14:textId="7DEDEB41" w:rsidR="00F062FB" w:rsidRDefault="00F062FB" w:rsidP="001F18EE">
      <w:pPr>
        <w:jc w:val="both"/>
      </w:pPr>
    </w:p>
    <w:p w14:paraId="44522899" w14:textId="119A059D" w:rsidR="00E02B1A" w:rsidRDefault="00E02B1A" w:rsidP="001F18EE">
      <w:pPr>
        <w:jc w:val="both"/>
      </w:pPr>
    </w:p>
    <w:p w14:paraId="41944271" w14:textId="27BF0572" w:rsidR="00E02B1A" w:rsidRPr="007F6A7D" w:rsidRDefault="00E02B1A" w:rsidP="001F18EE">
      <w:pPr>
        <w:jc w:val="both"/>
        <w:rPr>
          <w:lang w:val="en-US"/>
        </w:rPr>
      </w:pPr>
      <w:r w:rsidRPr="007F6A7D">
        <w:rPr>
          <w:lang w:val="en-US"/>
        </w:rPr>
        <w:t>-------------------</w:t>
      </w:r>
    </w:p>
    <w:p w14:paraId="43B7A4C2" w14:textId="77777777" w:rsidR="000A4736" w:rsidRPr="007F6A7D" w:rsidRDefault="000A4736" w:rsidP="001F18EE">
      <w:pPr>
        <w:jc w:val="both"/>
        <w:rPr>
          <w:lang w:val="en-US"/>
        </w:rPr>
      </w:pPr>
    </w:p>
    <w:p w14:paraId="39B852EE" w14:textId="77777777" w:rsidR="007F6A7D" w:rsidRDefault="007F6A7D" w:rsidP="00E02B1A">
      <w:pPr>
        <w:jc w:val="both"/>
        <w:rPr>
          <w:lang w:val="en-US"/>
        </w:rPr>
      </w:pPr>
    </w:p>
    <w:p w14:paraId="4308B7DA" w14:textId="77777777" w:rsidR="007F6A7D" w:rsidRDefault="007F6A7D">
      <w:pPr>
        <w:spacing w:after="160" w:line="259" w:lineRule="auto"/>
        <w:rPr>
          <w:lang w:val="en-US"/>
        </w:rPr>
      </w:pPr>
      <w:r>
        <w:rPr>
          <w:lang w:val="en-US"/>
        </w:rPr>
        <w:br w:type="page"/>
      </w:r>
    </w:p>
    <w:p w14:paraId="59F1DD84" w14:textId="6F524AB3" w:rsidR="007F6A7D" w:rsidRDefault="007F6A7D" w:rsidP="00E02B1A">
      <w:pPr>
        <w:jc w:val="both"/>
        <w:rPr>
          <w:lang w:val="en-US"/>
        </w:rPr>
      </w:pPr>
    </w:p>
    <w:p w14:paraId="24DF751C" w14:textId="6F598FE3" w:rsidR="00E02B1A" w:rsidRPr="0094030F" w:rsidRDefault="00E02B1A" w:rsidP="00E02B1A">
      <w:pPr>
        <w:jc w:val="both"/>
        <w:rPr>
          <w:lang w:val="en-US"/>
        </w:rPr>
      </w:pPr>
      <w:r w:rsidRPr="0094030F">
        <w:rPr>
          <w:lang w:val="en-US"/>
        </w:rPr>
        <w:t>Actio</w:t>
      </w:r>
      <w:r w:rsidR="00E4156C">
        <w:rPr>
          <w:lang w:val="en-US"/>
        </w:rPr>
        <w:t xml:space="preserve">n </w:t>
      </w:r>
      <w:proofErr w:type="spellStart"/>
      <w:r w:rsidR="00E4156C">
        <w:rPr>
          <w:lang w:val="en-US"/>
        </w:rPr>
        <w:t>Contre</w:t>
      </w:r>
      <w:proofErr w:type="spellEnd"/>
      <w:r w:rsidR="00E4156C">
        <w:rPr>
          <w:lang w:val="en-US"/>
        </w:rPr>
        <w:t xml:space="preserve"> la </w:t>
      </w:r>
      <w:proofErr w:type="spellStart"/>
      <w:r w:rsidR="00E4156C">
        <w:rPr>
          <w:lang w:val="en-US"/>
        </w:rPr>
        <w:t>Faim</w:t>
      </w:r>
      <w:proofErr w:type="spellEnd"/>
      <w:r w:rsidR="00E4156C">
        <w:rPr>
          <w:lang w:val="en-US"/>
        </w:rPr>
        <w:t xml:space="preserve"> is looking for</w:t>
      </w:r>
      <w:r w:rsidRPr="0094030F">
        <w:rPr>
          <w:lang w:val="en-US"/>
        </w:rPr>
        <w:t>:</w:t>
      </w:r>
    </w:p>
    <w:p w14:paraId="2B9C715D" w14:textId="77777777" w:rsidR="00E02B1A" w:rsidRPr="0094030F" w:rsidRDefault="00E02B1A" w:rsidP="00E02B1A">
      <w:pPr>
        <w:jc w:val="both"/>
        <w:rPr>
          <w:lang w:val="en-US"/>
        </w:rPr>
      </w:pPr>
    </w:p>
    <w:p w14:paraId="2BB5CD7C" w14:textId="77777777" w:rsidR="00E02B1A" w:rsidRPr="0094030F" w:rsidRDefault="00E02B1A" w:rsidP="00E02B1A">
      <w:pPr>
        <w:jc w:val="both"/>
        <w:rPr>
          <w:lang w:val="en-US"/>
        </w:rPr>
      </w:pPr>
    </w:p>
    <w:p w14:paraId="7898D992" w14:textId="75B73162" w:rsidR="00E02B1A" w:rsidRPr="0094030F" w:rsidRDefault="00E4156C" w:rsidP="00E02B1A">
      <w:pPr>
        <w:jc w:val="both"/>
        <w:rPr>
          <w:b/>
          <w:sz w:val="28"/>
          <w:szCs w:val="28"/>
          <w:lang w:val="en-US"/>
        </w:rPr>
      </w:pPr>
      <w:r>
        <w:rPr>
          <w:b/>
          <w:sz w:val="28"/>
          <w:szCs w:val="28"/>
          <w:lang w:val="en-US"/>
        </w:rPr>
        <w:t>An expert in remote</w:t>
      </w:r>
      <w:r w:rsidR="00E02B1A" w:rsidRPr="0094030F">
        <w:rPr>
          <w:b/>
          <w:sz w:val="28"/>
          <w:szCs w:val="28"/>
          <w:lang w:val="en-US"/>
        </w:rPr>
        <w:t xml:space="preserve"> data collection</w:t>
      </w:r>
    </w:p>
    <w:p w14:paraId="1ADFB9D7" w14:textId="77777777" w:rsidR="00E02B1A" w:rsidRPr="0094030F" w:rsidRDefault="00E02B1A" w:rsidP="00E02B1A">
      <w:pPr>
        <w:jc w:val="both"/>
        <w:rPr>
          <w:lang w:val="en-US"/>
        </w:rPr>
      </w:pPr>
    </w:p>
    <w:p w14:paraId="1D4B7E7E" w14:textId="093CCD33" w:rsidR="007F6A7D" w:rsidRPr="0094030F" w:rsidRDefault="007F6A7D" w:rsidP="007F6A7D">
      <w:pPr>
        <w:jc w:val="both"/>
        <w:rPr>
          <w:b/>
          <w:u w:val="single"/>
          <w:lang w:val="en-US"/>
        </w:rPr>
      </w:pPr>
      <w:r w:rsidRPr="0094030F">
        <w:rPr>
          <w:b/>
          <w:u w:val="single"/>
          <w:lang w:val="en-US"/>
        </w:rPr>
        <w:t xml:space="preserve">Presentation of Action </w:t>
      </w:r>
      <w:proofErr w:type="gramStart"/>
      <w:r w:rsidRPr="0094030F">
        <w:rPr>
          <w:b/>
          <w:u w:val="single"/>
          <w:lang w:val="en-US"/>
        </w:rPr>
        <w:t>Against</w:t>
      </w:r>
      <w:proofErr w:type="gramEnd"/>
      <w:r w:rsidRPr="0094030F">
        <w:rPr>
          <w:b/>
          <w:u w:val="single"/>
          <w:lang w:val="en-US"/>
        </w:rPr>
        <w:t xml:space="preserve"> Hunger</w:t>
      </w:r>
    </w:p>
    <w:p w14:paraId="4A2F74DD" w14:textId="77777777" w:rsidR="007F6A7D" w:rsidRPr="007F6A7D" w:rsidRDefault="007F6A7D" w:rsidP="007F6A7D">
      <w:pPr>
        <w:jc w:val="both"/>
        <w:rPr>
          <w:lang w:val="en-US"/>
        </w:rPr>
      </w:pPr>
    </w:p>
    <w:p w14:paraId="15D26B5F" w14:textId="6CCE8001" w:rsidR="0094030F" w:rsidRDefault="007F6A7D" w:rsidP="007F6A7D">
      <w:pPr>
        <w:jc w:val="both"/>
        <w:rPr>
          <w:lang w:val="en-US"/>
        </w:rPr>
      </w:pPr>
      <w:r w:rsidRPr="007F6A7D">
        <w:rPr>
          <w:lang w:val="en-US"/>
        </w:rPr>
        <w:t xml:space="preserve">Founded in 1979, Action </w:t>
      </w:r>
      <w:proofErr w:type="gramStart"/>
      <w:r w:rsidRPr="007F6A7D">
        <w:rPr>
          <w:lang w:val="en-US"/>
        </w:rPr>
        <w:t>Against</w:t>
      </w:r>
      <w:proofErr w:type="gramEnd"/>
      <w:r w:rsidRPr="007F6A7D">
        <w:rPr>
          <w:lang w:val="en-US"/>
        </w:rPr>
        <w:t xml:space="preserve"> Hunger is a private, non-political, non-</w:t>
      </w:r>
      <w:r w:rsidR="0094030F">
        <w:rPr>
          <w:lang w:val="en-US"/>
        </w:rPr>
        <w:t>confessional</w:t>
      </w:r>
      <w:r w:rsidRPr="007F6A7D">
        <w:rPr>
          <w:lang w:val="en-US"/>
        </w:rPr>
        <w:t>, non-</w:t>
      </w:r>
      <w:r w:rsidR="0094030F">
        <w:rPr>
          <w:lang w:val="en-US"/>
        </w:rPr>
        <w:t>profit, non-governmental organiz</w:t>
      </w:r>
      <w:r w:rsidRPr="007F6A7D">
        <w:rPr>
          <w:lang w:val="en-US"/>
        </w:rPr>
        <w:t xml:space="preserve">ation working in nearly 50 countries around the world. Action </w:t>
      </w:r>
      <w:proofErr w:type="gramStart"/>
      <w:r w:rsidRPr="007F6A7D">
        <w:rPr>
          <w:lang w:val="en-US"/>
        </w:rPr>
        <w:t>Against</w:t>
      </w:r>
      <w:proofErr w:type="gramEnd"/>
      <w:r w:rsidRPr="007F6A7D">
        <w:rPr>
          <w:lang w:val="en-US"/>
        </w:rPr>
        <w:t xml:space="preserve"> Hunger's mission is to save lives by eliminating hunger through the prevention, detection and treatment of undernutrition, particularly during and after emergencies related to conflict and/or </w:t>
      </w:r>
      <w:r w:rsidR="0094030F">
        <w:rPr>
          <w:lang w:val="en-US"/>
        </w:rPr>
        <w:t>natural disasters. Our program</w:t>
      </w:r>
      <w:r w:rsidRPr="007F6A7D">
        <w:rPr>
          <w:lang w:val="en-US"/>
        </w:rPr>
        <w:t>s are implemented through an integrated approach, including nutrition and health; water, sanitation and hygiene; food security and livelihoods; mental health and care practices; and disaster</w:t>
      </w:r>
      <w:r w:rsidR="0094030F">
        <w:rPr>
          <w:lang w:val="en-US"/>
        </w:rPr>
        <w:t xml:space="preserve"> risk reduction. Our values are</w:t>
      </w:r>
      <w:r w:rsidRPr="007F6A7D">
        <w:rPr>
          <w:lang w:val="en-US"/>
        </w:rPr>
        <w:t xml:space="preserve"> Independence, Neutrality, Non-Discrimination, Free and direct access to victims, Professionalism and Transparency. Activity repo</w:t>
      </w:r>
      <w:r w:rsidR="0094030F">
        <w:rPr>
          <w:lang w:val="en-US"/>
        </w:rPr>
        <w:t>rts and details of our program</w:t>
      </w:r>
      <w:r w:rsidRPr="007F6A7D">
        <w:rPr>
          <w:lang w:val="en-US"/>
        </w:rPr>
        <w:t xml:space="preserve">s </w:t>
      </w:r>
      <w:proofErr w:type="gramStart"/>
      <w:r w:rsidRPr="007F6A7D">
        <w:rPr>
          <w:lang w:val="en-US"/>
        </w:rPr>
        <w:t>can be found</w:t>
      </w:r>
      <w:proofErr w:type="gramEnd"/>
      <w:r w:rsidRPr="007F6A7D">
        <w:rPr>
          <w:lang w:val="en-US"/>
        </w:rPr>
        <w:t xml:space="preserve"> on the association's website: </w:t>
      </w:r>
      <w:hyperlink r:id="rId11" w:history="1">
        <w:r w:rsidR="0094030F" w:rsidRPr="00A67365">
          <w:rPr>
            <w:rStyle w:val="Lienhypertexte"/>
            <w:lang w:val="en-US"/>
          </w:rPr>
          <w:t>www.actioncontrelafaim.org</w:t>
        </w:r>
      </w:hyperlink>
    </w:p>
    <w:p w14:paraId="41F11FDF" w14:textId="77777777" w:rsidR="0094030F" w:rsidRDefault="0094030F" w:rsidP="007F6A7D">
      <w:pPr>
        <w:jc w:val="both"/>
        <w:rPr>
          <w:lang w:val="en-US"/>
        </w:rPr>
      </w:pPr>
    </w:p>
    <w:p w14:paraId="744076AC" w14:textId="6BAE72F5" w:rsidR="007F6A7D" w:rsidRPr="007F6A7D" w:rsidRDefault="007F6A7D" w:rsidP="007F6A7D">
      <w:pPr>
        <w:jc w:val="both"/>
        <w:rPr>
          <w:lang w:val="en-US"/>
        </w:rPr>
      </w:pPr>
      <w:r w:rsidRPr="007F6A7D">
        <w:rPr>
          <w:lang w:val="en-US"/>
        </w:rPr>
        <w:t>ACF supports the objectives of the COP21 Paris Agreement to keep the global average temperature below 2°C above pre-industrial levels. To this end, ACF is committed to reducing its carbon footprint by 50% by 2030. ACF has made climate change a priority and is undertaking environmentally friendly actions in line with its mandate to fight hunger in the world. The Food Security and Livelihoods sector contributes to the reduction and prevention of hunger in the world, by acting on the underlying and structural causes of the inadequate access of populations to su</w:t>
      </w:r>
      <w:r w:rsidR="0094030F">
        <w:rPr>
          <w:lang w:val="en-US"/>
        </w:rPr>
        <w:t>fficient, nutritious and healthy</w:t>
      </w:r>
      <w:r w:rsidRPr="007F6A7D">
        <w:rPr>
          <w:lang w:val="en-US"/>
        </w:rPr>
        <w:t xml:space="preserve"> food, as well as through the implementation of emergency responses, allowing populations to eat </w:t>
      </w:r>
      <w:r w:rsidR="0094030F">
        <w:rPr>
          <w:lang w:val="en-US"/>
        </w:rPr>
        <w:t xml:space="preserve">their fill in </w:t>
      </w:r>
      <w:proofErr w:type="gramStart"/>
      <w:r w:rsidR="0094030F">
        <w:rPr>
          <w:lang w:val="en-US"/>
        </w:rPr>
        <w:t>crisis situations</w:t>
      </w:r>
      <w:proofErr w:type="gramEnd"/>
      <w:r w:rsidR="0094030F">
        <w:rPr>
          <w:lang w:val="en-US"/>
        </w:rPr>
        <w:t>.</w:t>
      </w:r>
    </w:p>
    <w:p w14:paraId="7B0D1D13" w14:textId="28D8428A" w:rsidR="0097068F" w:rsidRDefault="004D099B" w:rsidP="00E02B1A">
      <w:pPr>
        <w:jc w:val="both"/>
        <w:rPr>
          <w:lang w:val="en-US"/>
        </w:rPr>
      </w:pPr>
    </w:p>
    <w:p w14:paraId="681DD4B5" w14:textId="77777777" w:rsidR="007F6A7D" w:rsidRPr="0094030F" w:rsidRDefault="007F6A7D" w:rsidP="007F6A7D">
      <w:pPr>
        <w:jc w:val="both"/>
        <w:rPr>
          <w:b/>
          <w:u w:val="single"/>
          <w:lang w:val="en-US"/>
        </w:rPr>
      </w:pPr>
      <w:r w:rsidRPr="0094030F">
        <w:rPr>
          <w:b/>
          <w:u w:val="single"/>
          <w:lang w:val="en-US"/>
        </w:rPr>
        <w:t>Objective of the consultancy</w:t>
      </w:r>
    </w:p>
    <w:p w14:paraId="5B761113" w14:textId="77777777" w:rsidR="007F6A7D" w:rsidRPr="007F6A7D" w:rsidRDefault="007F6A7D" w:rsidP="007F6A7D">
      <w:pPr>
        <w:jc w:val="both"/>
        <w:rPr>
          <w:lang w:val="en-US"/>
        </w:rPr>
      </w:pPr>
    </w:p>
    <w:p w14:paraId="5B79E044" w14:textId="7ECD8E33" w:rsidR="007F6A7D" w:rsidRPr="007F6A7D" w:rsidRDefault="007F6A7D" w:rsidP="007F6A7D">
      <w:pPr>
        <w:jc w:val="both"/>
        <w:rPr>
          <w:lang w:val="en-US"/>
        </w:rPr>
      </w:pPr>
      <w:r w:rsidRPr="007F6A7D">
        <w:rPr>
          <w:lang w:val="en-US"/>
        </w:rPr>
        <w:t xml:space="preserve">The Food Security and Livelihoods sector is looking for an expert to develop operational guidelines on remote primary data collection. To date, Action </w:t>
      </w:r>
      <w:proofErr w:type="spellStart"/>
      <w:r w:rsidRPr="007F6A7D">
        <w:rPr>
          <w:lang w:val="en-US"/>
        </w:rPr>
        <w:t>Contre</w:t>
      </w:r>
      <w:proofErr w:type="spellEnd"/>
      <w:r w:rsidRPr="007F6A7D">
        <w:rPr>
          <w:lang w:val="en-US"/>
        </w:rPr>
        <w:t xml:space="preserve"> la </w:t>
      </w:r>
      <w:proofErr w:type="spellStart"/>
      <w:r w:rsidRPr="007F6A7D">
        <w:rPr>
          <w:lang w:val="en-US"/>
        </w:rPr>
        <w:t>Faim</w:t>
      </w:r>
      <w:proofErr w:type="spellEnd"/>
      <w:r w:rsidRPr="007F6A7D">
        <w:rPr>
          <w:lang w:val="en-US"/>
        </w:rPr>
        <w:t xml:space="preserve"> has rarely used remote data collection tools in its interventions, and does not have the necessary tools to promote their </w:t>
      </w:r>
      <w:r w:rsidR="0094030F">
        <w:rPr>
          <w:lang w:val="en-US"/>
        </w:rPr>
        <w:t xml:space="preserve">use among field teams.  Action </w:t>
      </w:r>
      <w:proofErr w:type="spellStart"/>
      <w:r w:rsidR="0094030F">
        <w:rPr>
          <w:lang w:val="en-US"/>
        </w:rPr>
        <w:t>C</w:t>
      </w:r>
      <w:r w:rsidRPr="007F6A7D">
        <w:rPr>
          <w:lang w:val="en-US"/>
        </w:rPr>
        <w:t>ontre</w:t>
      </w:r>
      <w:proofErr w:type="spellEnd"/>
      <w:r w:rsidRPr="007F6A7D">
        <w:rPr>
          <w:lang w:val="en-US"/>
        </w:rPr>
        <w:t xml:space="preserve"> la </w:t>
      </w:r>
      <w:proofErr w:type="spellStart"/>
      <w:r w:rsidRPr="007F6A7D">
        <w:rPr>
          <w:lang w:val="en-US"/>
        </w:rPr>
        <w:t>Faim</w:t>
      </w:r>
      <w:proofErr w:type="spellEnd"/>
      <w:r w:rsidRPr="007F6A7D">
        <w:rPr>
          <w:lang w:val="en-US"/>
        </w:rPr>
        <w:t xml:space="preserve"> still relies mainly on the </w:t>
      </w:r>
      <w:r w:rsidR="0094030F">
        <w:rPr>
          <w:lang w:val="en-US"/>
        </w:rPr>
        <w:t xml:space="preserve">frequent </w:t>
      </w:r>
      <w:r w:rsidRPr="007F6A7D">
        <w:rPr>
          <w:lang w:val="en-US"/>
        </w:rPr>
        <w:t>travel</w:t>
      </w:r>
      <w:r w:rsidR="0094030F">
        <w:rPr>
          <w:lang w:val="en-US"/>
        </w:rPr>
        <w:t>s</w:t>
      </w:r>
      <w:r w:rsidRPr="007F6A7D">
        <w:rPr>
          <w:lang w:val="en-US"/>
        </w:rPr>
        <w:t xml:space="preserve"> of teams to communities to collect data on the evolution of socio-economic and health situations, as well as on the implementation of humanitarian assistance and development interventions. However, there are many access constraints and these regularly pose challenges to the teams. These difficulties have recently increased with the Covid-19 pandemic and the numerous travel restrictions impo</w:t>
      </w:r>
      <w:r w:rsidR="0094030F">
        <w:rPr>
          <w:lang w:val="en-US"/>
        </w:rPr>
        <w:t xml:space="preserve">sed by the authorities. Action </w:t>
      </w:r>
      <w:proofErr w:type="spellStart"/>
      <w:r w:rsidR="0094030F">
        <w:rPr>
          <w:lang w:val="en-US"/>
        </w:rPr>
        <w:t>C</w:t>
      </w:r>
      <w:r w:rsidRPr="007F6A7D">
        <w:rPr>
          <w:lang w:val="en-US"/>
        </w:rPr>
        <w:t>ontre</w:t>
      </w:r>
      <w:proofErr w:type="spellEnd"/>
      <w:r w:rsidRPr="007F6A7D">
        <w:rPr>
          <w:lang w:val="en-US"/>
        </w:rPr>
        <w:t xml:space="preserve"> la </w:t>
      </w:r>
      <w:proofErr w:type="spellStart"/>
      <w:r w:rsidRPr="007F6A7D">
        <w:rPr>
          <w:lang w:val="en-US"/>
        </w:rPr>
        <w:t>Faim</w:t>
      </w:r>
      <w:proofErr w:type="spellEnd"/>
      <w:r w:rsidRPr="007F6A7D">
        <w:rPr>
          <w:lang w:val="en-US"/>
        </w:rPr>
        <w:t xml:space="preserve"> is also committed to drastically reducing its carbon footprint by 2030. The reduction in travel</w:t>
      </w:r>
      <w:r w:rsidR="0094030F">
        <w:rPr>
          <w:lang w:val="en-US"/>
        </w:rPr>
        <w:t>s</w:t>
      </w:r>
      <w:r w:rsidRPr="007F6A7D">
        <w:rPr>
          <w:lang w:val="en-US"/>
        </w:rPr>
        <w:t xml:space="preserve"> that </w:t>
      </w:r>
      <w:proofErr w:type="gramStart"/>
      <w:r w:rsidRPr="007F6A7D">
        <w:rPr>
          <w:lang w:val="en-US"/>
        </w:rPr>
        <w:t>could be achieved</w:t>
      </w:r>
      <w:proofErr w:type="gramEnd"/>
      <w:r w:rsidRPr="007F6A7D">
        <w:rPr>
          <w:lang w:val="en-US"/>
        </w:rPr>
        <w:t xml:space="preserve"> </w:t>
      </w:r>
      <w:r w:rsidR="00E773A0" w:rsidRPr="007F6A7D">
        <w:rPr>
          <w:lang w:val="en-US"/>
        </w:rPr>
        <w:t>with</w:t>
      </w:r>
      <w:r w:rsidRPr="007F6A7D">
        <w:rPr>
          <w:lang w:val="en-US"/>
        </w:rPr>
        <w:t xml:space="preserve"> remote collection tools could also contribute to reducing the environmental footprint. Finally, </w:t>
      </w:r>
      <w:r w:rsidR="00E773A0">
        <w:rPr>
          <w:lang w:val="en-US"/>
        </w:rPr>
        <w:t>systems that are partly based on remote</w:t>
      </w:r>
      <w:r w:rsidRPr="007F6A7D">
        <w:rPr>
          <w:lang w:val="en-US"/>
        </w:rPr>
        <w:t xml:space="preserve"> data collection are often less expensive and/or allow more frequent data collection. However, remote primary data collection raises many questions in terms of verification, validity and quality of the data collected. ACF therefore wishes to ensure that advances in the field of remote data collection </w:t>
      </w:r>
      <w:proofErr w:type="gramStart"/>
      <w:r w:rsidRPr="007F6A7D">
        <w:rPr>
          <w:lang w:val="en-US"/>
        </w:rPr>
        <w:t>are made</w:t>
      </w:r>
      <w:proofErr w:type="gramEnd"/>
      <w:r w:rsidRPr="007F6A7D">
        <w:rPr>
          <w:lang w:val="en-US"/>
        </w:rPr>
        <w:t xml:space="preserve"> while guaranteeing standards that help to limit the risks inherent in remote data collection. </w:t>
      </w:r>
    </w:p>
    <w:p w14:paraId="6D9D6CCA" w14:textId="77777777" w:rsidR="007F6A7D" w:rsidRPr="007F6A7D" w:rsidRDefault="007F6A7D" w:rsidP="007F6A7D">
      <w:pPr>
        <w:jc w:val="both"/>
        <w:rPr>
          <w:lang w:val="en-US"/>
        </w:rPr>
      </w:pPr>
    </w:p>
    <w:p w14:paraId="4B63644A" w14:textId="77777777" w:rsidR="007F6A7D" w:rsidRPr="0094030F" w:rsidRDefault="007F6A7D" w:rsidP="007F6A7D">
      <w:pPr>
        <w:jc w:val="both"/>
        <w:rPr>
          <w:b/>
          <w:u w:val="single"/>
          <w:lang w:val="en-US"/>
        </w:rPr>
      </w:pPr>
      <w:r w:rsidRPr="0094030F">
        <w:rPr>
          <w:b/>
          <w:u w:val="single"/>
          <w:lang w:val="en-US"/>
        </w:rPr>
        <w:t>Terms of reference of the consultancy</w:t>
      </w:r>
    </w:p>
    <w:p w14:paraId="3F0B3BBB" w14:textId="77777777" w:rsidR="007F6A7D" w:rsidRPr="007F6A7D" w:rsidRDefault="007F6A7D" w:rsidP="007F6A7D">
      <w:pPr>
        <w:jc w:val="both"/>
        <w:rPr>
          <w:lang w:val="en-US"/>
        </w:rPr>
      </w:pPr>
    </w:p>
    <w:p w14:paraId="34E94686" w14:textId="77777777" w:rsidR="00E773A0" w:rsidRDefault="007F6A7D" w:rsidP="007F6A7D">
      <w:pPr>
        <w:jc w:val="both"/>
        <w:rPr>
          <w:lang w:val="en-US"/>
        </w:rPr>
      </w:pPr>
      <w:r w:rsidRPr="007F6A7D">
        <w:rPr>
          <w:lang w:val="en-US"/>
        </w:rPr>
        <w:t>To this end, the Food S</w:t>
      </w:r>
      <w:r w:rsidR="00E773A0">
        <w:rPr>
          <w:lang w:val="en-US"/>
        </w:rPr>
        <w:t xml:space="preserve">ecurity and Livelihoods sector of Action </w:t>
      </w:r>
      <w:proofErr w:type="spellStart"/>
      <w:r w:rsidR="00E773A0">
        <w:rPr>
          <w:lang w:val="en-US"/>
        </w:rPr>
        <w:t>C</w:t>
      </w:r>
      <w:r w:rsidRPr="007F6A7D">
        <w:rPr>
          <w:lang w:val="en-US"/>
        </w:rPr>
        <w:t>ontre</w:t>
      </w:r>
      <w:proofErr w:type="spellEnd"/>
      <w:r w:rsidRPr="007F6A7D">
        <w:rPr>
          <w:lang w:val="en-US"/>
        </w:rPr>
        <w:t xml:space="preserve"> la </w:t>
      </w:r>
      <w:proofErr w:type="spellStart"/>
      <w:r w:rsidRPr="007F6A7D">
        <w:rPr>
          <w:lang w:val="en-US"/>
        </w:rPr>
        <w:t>Faim</w:t>
      </w:r>
      <w:proofErr w:type="spellEnd"/>
      <w:r w:rsidRPr="007F6A7D">
        <w:rPr>
          <w:lang w:val="en-US"/>
        </w:rPr>
        <w:t xml:space="preserve"> (ACF) is seeking expertise to develop a technical guide</w:t>
      </w:r>
      <w:r w:rsidR="00E773A0">
        <w:rPr>
          <w:lang w:val="en-US"/>
        </w:rPr>
        <w:t xml:space="preserve">line to support the development of the use of </w:t>
      </w:r>
      <w:r w:rsidRPr="007F6A7D">
        <w:rPr>
          <w:lang w:val="en-US"/>
        </w:rPr>
        <w:t>remote data collection</w:t>
      </w:r>
      <w:r w:rsidR="00E773A0">
        <w:rPr>
          <w:lang w:val="en-US"/>
        </w:rPr>
        <w:t xml:space="preserve"> mechanisms</w:t>
      </w:r>
      <w:r w:rsidRPr="007F6A7D">
        <w:rPr>
          <w:lang w:val="en-US"/>
        </w:rPr>
        <w:t>. The main users of the technical guide</w:t>
      </w:r>
      <w:r w:rsidR="00E773A0">
        <w:rPr>
          <w:lang w:val="en-US"/>
        </w:rPr>
        <w:t>line</w:t>
      </w:r>
      <w:r w:rsidRPr="007F6A7D">
        <w:rPr>
          <w:lang w:val="en-US"/>
        </w:rPr>
        <w:t xml:space="preserve"> will be ACF's teams in its usua</w:t>
      </w:r>
      <w:r w:rsidR="00E773A0">
        <w:rPr>
          <w:lang w:val="en-US"/>
        </w:rPr>
        <w:t xml:space="preserve">l fields of intervention in about 50 </w:t>
      </w:r>
      <w:r w:rsidRPr="007F6A7D">
        <w:rPr>
          <w:lang w:val="en-US"/>
        </w:rPr>
        <w:t>countries</w:t>
      </w:r>
      <w:r w:rsidR="00E773A0">
        <w:rPr>
          <w:lang w:val="en-US"/>
        </w:rPr>
        <w:t xml:space="preserve"> located</w:t>
      </w:r>
      <w:r w:rsidRPr="007F6A7D">
        <w:rPr>
          <w:lang w:val="en-US"/>
        </w:rPr>
        <w:t xml:space="preserve"> in Asia, the Middle East, East Africa, Central Africa, West </w:t>
      </w:r>
      <w:r w:rsidRPr="007F6A7D">
        <w:rPr>
          <w:lang w:val="en-US"/>
        </w:rPr>
        <w:lastRenderedPageBreak/>
        <w:t>Africa and Latin America. The guide</w:t>
      </w:r>
      <w:r w:rsidR="00E773A0">
        <w:rPr>
          <w:lang w:val="en-US"/>
        </w:rPr>
        <w:t>line</w:t>
      </w:r>
      <w:r w:rsidRPr="007F6A7D">
        <w:rPr>
          <w:lang w:val="en-US"/>
        </w:rPr>
        <w:t xml:space="preserve"> should greatly facilitate the deployment of the devices, by remaining concr</w:t>
      </w:r>
      <w:r w:rsidR="00E773A0">
        <w:rPr>
          <w:lang w:val="en-US"/>
        </w:rPr>
        <w:t>ete, practical and operational.</w:t>
      </w:r>
    </w:p>
    <w:p w14:paraId="55F0DB1E" w14:textId="77777777" w:rsidR="00E773A0" w:rsidRDefault="00E773A0" w:rsidP="007F6A7D">
      <w:pPr>
        <w:jc w:val="both"/>
        <w:rPr>
          <w:lang w:val="en-US"/>
        </w:rPr>
      </w:pPr>
    </w:p>
    <w:p w14:paraId="322620B0" w14:textId="1E211D9F" w:rsidR="0094030F" w:rsidRPr="0094030F" w:rsidRDefault="007F6A7D" w:rsidP="0094030F">
      <w:pPr>
        <w:jc w:val="both"/>
        <w:rPr>
          <w:lang w:val="en-US"/>
        </w:rPr>
      </w:pPr>
      <w:r w:rsidRPr="007F6A7D">
        <w:rPr>
          <w:lang w:val="en-US"/>
        </w:rPr>
        <w:t>The technologies and devices for remote data collection are numerous and have multiple uses. They also vary in complexity and cost</w:t>
      </w:r>
      <w:r w:rsidR="00E773A0">
        <w:rPr>
          <w:lang w:val="en-US"/>
        </w:rPr>
        <w:t>s</w:t>
      </w:r>
      <w:r w:rsidRPr="007F6A7D">
        <w:rPr>
          <w:lang w:val="en-US"/>
        </w:rPr>
        <w:t xml:space="preserve">. This consultancy will address only a small part of them, focusing only on data exchange using mobile telephony (CATI, IVR, </w:t>
      </w:r>
      <w:proofErr w:type="gramStart"/>
      <w:r w:rsidRPr="007F6A7D">
        <w:rPr>
          <w:lang w:val="en-US"/>
        </w:rPr>
        <w:t>SMS</w:t>
      </w:r>
      <w:proofErr w:type="gramEnd"/>
      <w:r w:rsidRPr="007F6A7D">
        <w:rPr>
          <w:lang w:val="en-US"/>
        </w:rPr>
        <w:t>); it will not address solutions based on social networks, nor those based on satellite or aerial imagery, nor those using objects connected to the internet. There are also many uses for remote data collection using mobile telephony and the technical guide</w:t>
      </w:r>
      <w:r w:rsidR="00E773A0">
        <w:rPr>
          <w:lang w:val="en-US"/>
        </w:rPr>
        <w:t>line</w:t>
      </w:r>
      <w:r w:rsidRPr="007F6A7D">
        <w:rPr>
          <w:lang w:val="en-US"/>
        </w:rPr>
        <w:t xml:space="preserve"> </w:t>
      </w:r>
      <w:proofErr w:type="gramStart"/>
      <w:r w:rsidRPr="007F6A7D">
        <w:rPr>
          <w:lang w:val="en-US"/>
        </w:rPr>
        <w:t>can obviously be used</w:t>
      </w:r>
      <w:proofErr w:type="gramEnd"/>
      <w:r w:rsidRPr="007F6A7D">
        <w:rPr>
          <w:lang w:val="en-US"/>
        </w:rPr>
        <w:t xml:space="preserve"> to support intervention</w:t>
      </w:r>
      <w:r w:rsidR="00E773A0">
        <w:rPr>
          <w:lang w:val="en-US"/>
        </w:rPr>
        <w:t>s</w:t>
      </w:r>
      <w:r w:rsidRPr="007F6A7D">
        <w:rPr>
          <w:lang w:val="en-US"/>
        </w:rPr>
        <w:t xml:space="preserve"> other</w:t>
      </w:r>
      <w:r w:rsidR="00E773A0">
        <w:rPr>
          <w:lang w:val="en-US"/>
        </w:rPr>
        <w:t>s</w:t>
      </w:r>
      <w:r w:rsidRPr="007F6A7D">
        <w:rPr>
          <w:lang w:val="en-US"/>
        </w:rPr>
        <w:t xml:space="preserve"> than "Food Security and Livelihoods". The systems developed for one sector can be easily adapted to the needs of other sectors. However, this technical guide</w:t>
      </w:r>
      <w:r w:rsidR="00E773A0">
        <w:rPr>
          <w:lang w:val="en-US"/>
        </w:rPr>
        <w:t>line</w:t>
      </w:r>
      <w:r w:rsidRPr="007F6A7D">
        <w:rPr>
          <w:lang w:val="en-US"/>
        </w:rPr>
        <w:t xml:space="preserve"> </w:t>
      </w:r>
      <w:proofErr w:type="gramStart"/>
      <w:r w:rsidRPr="007F6A7D">
        <w:rPr>
          <w:lang w:val="en-US"/>
        </w:rPr>
        <w:t>will be developed</w:t>
      </w:r>
      <w:proofErr w:type="gramEnd"/>
      <w:r w:rsidRPr="007F6A7D">
        <w:rPr>
          <w:lang w:val="en-US"/>
        </w:rPr>
        <w:t xml:space="preserve"> primarily to serve Food Security and Livelihoods concerns. Thus, the illustrations, tools, survey guides, etc. </w:t>
      </w:r>
      <w:proofErr w:type="gramStart"/>
      <w:r w:rsidRPr="007F6A7D">
        <w:rPr>
          <w:lang w:val="en-US"/>
        </w:rPr>
        <w:t>will be informed</w:t>
      </w:r>
      <w:proofErr w:type="gramEnd"/>
      <w:r w:rsidRPr="007F6A7D">
        <w:rPr>
          <w:lang w:val="en-US"/>
        </w:rPr>
        <w:t xml:space="preserve"> by examples from food security and livelihoods.</w:t>
      </w:r>
      <w:r w:rsidR="00E773A0">
        <w:rPr>
          <w:lang w:val="en-US"/>
        </w:rPr>
        <w:t xml:space="preserve"> </w:t>
      </w:r>
      <w:r w:rsidR="0094030F" w:rsidRPr="0094030F">
        <w:rPr>
          <w:lang w:val="en-US"/>
        </w:rPr>
        <w:t>It is essential that the technical guide</w:t>
      </w:r>
      <w:r w:rsidR="00E773A0">
        <w:rPr>
          <w:lang w:val="en-US"/>
        </w:rPr>
        <w:t>line</w:t>
      </w:r>
      <w:r w:rsidR="0094030F" w:rsidRPr="0094030F">
        <w:rPr>
          <w:lang w:val="en-US"/>
        </w:rPr>
        <w:t xml:space="preserve"> </w:t>
      </w:r>
      <w:proofErr w:type="gramStart"/>
      <w:r w:rsidR="0094030F" w:rsidRPr="0094030F">
        <w:rPr>
          <w:lang w:val="en-US"/>
        </w:rPr>
        <w:t>addresses</w:t>
      </w:r>
      <w:proofErr w:type="gramEnd"/>
      <w:r w:rsidR="0094030F" w:rsidRPr="0094030F">
        <w:rPr>
          <w:lang w:val="en-US"/>
        </w:rPr>
        <w:t xml:space="preserve"> the potential for mobile phone-based solutions to both</w:t>
      </w:r>
      <w:r w:rsidR="00E773A0">
        <w:rPr>
          <w:lang w:val="en-US"/>
        </w:rPr>
        <w:t>:</w:t>
      </w:r>
    </w:p>
    <w:p w14:paraId="7BC0C877" w14:textId="77777777" w:rsidR="0094030F" w:rsidRPr="0094030F" w:rsidRDefault="0094030F" w:rsidP="0094030F">
      <w:pPr>
        <w:jc w:val="both"/>
        <w:rPr>
          <w:lang w:val="en-US"/>
        </w:rPr>
      </w:pPr>
    </w:p>
    <w:p w14:paraId="2DD776D7" w14:textId="24DE0AB4" w:rsidR="0094030F" w:rsidRPr="0094030F" w:rsidRDefault="0094030F" w:rsidP="0094030F">
      <w:pPr>
        <w:jc w:val="both"/>
        <w:rPr>
          <w:lang w:val="en-US"/>
        </w:rPr>
      </w:pPr>
      <w:r w:rsidRPr="0094030F">
        <w:rPr>
          <w:lang w:val="en-US"/>
        </w:rPr>
        <w:t>- Support the management of interventions at different stages of the project cycle, from programming to evaluation. The practices will obviously have to cover multiple aspects, such as suppor</w:t>
      </w:r>
      <w:r w:rsidR="00E773A0">
        <w:rPr>
          <w:lang w:val="en-US"/>
        </w:rPr>
        <w:t>t for the targeting of program participants, program</w:t>
      </w:r>
      <w:r w:rsidRPr="0094030F">
        <w:rPr>
          <w:lang w:val="en-US"/>
        </w:rPr>
        <w:t xml:space="preserve"> monitoring, complaints mechanisms, etc. The consultant should make proposals for possible uses, including potential uses in terms of awareness raising and referrals</w:t>
      </w:r>
      <w:proofErr w:type="gramStart"/>
      <w:r w:rsidRPr="0094030F">
        <w:rPr>
          <w:lang w:val="en-US"/>
        </w:rPr>
        <w:t>;</w:t>
      </w:r>
      <w:proofErr w:type="gramEnd"/>
    </w:p>
    <w:p w14:paraId="3DF6E874" w14:textId="77777777" w:rsidR="0094030F" w:rsidRPr="0094030F" w:rsidRDefault="0094030F" w:rsidP="0094030F">
      <w:pPr>
        <w:jc w:val="both"/>
        <w:rPr>
          <w:lang w:val="en-US"/>
        </w:rPr>
      </w:pPr>
    </w:p>
    <w:p w14:paraId="44407585" w14:textId="01D687B7" w:rsidR="0094030F" w:rsidRPr="0094030F" w:rsidRDefault="0094030F" w:rsidP="0094030F">
      <w:pPr>
        <w:jc w:val="both"/>
        <w:rPr>
          <w:lang w:val="en-US"/>
        </w:rPr>
      </w:pPr>
      <w:proofErr w:type="gramStart"/>
      <w:r w:rsidRPr="0094030F">
        <w:rPr>
          <w:lang w:val="en-US"/>
        </w:rPr>
        <w:t xml:space="preserve">- </w:t>
      </w:r>
      <w:r w:rsidR="00E773A0">
        <w:rPr>
          <w:lang w:val="en-US"/>
        </w:rPr>
        <w:t>B</w:t>
      </w:r>
      <w:r w:rsidRPr="0094030F">
        <w:rPr>
          <w:lang w:val="en-US"/>
        </w:rPr>
        <w:t>etter</w:t>
      </w:r>
      <w:proofErr w:type="gramEnd"/>
      <w:r w:rsidRPr="0094030F">
        <w:rPr>
          <w:lang w:val="en-US"/>
        </w:rPr>
        <w:t xml:space="preserve"> understand the evolution of the food security and livelihoods situation at the level of a rural district or urban </w:t>
      </w:r>
      <w:r w:rsidR="00E773A0" w:rsidRPr="0094030F">
        <w:rPr>
          <w:lang w:val="en-US"/>
        </w:rPr>
        <w:t>neighbo</w:t>
      </w:r>
      <w:r w:rsidR="00E773A0">
        <w:rPr>
          <w:lang w:val="en-US"/>
        </w:rPr>
        <w:t>rhood; and this, by collecting data from</w:t>
      </w:r>
      <w:r w:rsidRPr="0094030F">
        <w:rPr>
          <w:lang w:val="en-US"/>
        </w:rPr>
        <w:t xml:space="preserve"> economic actors, consumers, etc.</w:t>
      </w:r>
    </w:p>
    <w:p w14:paraId="77E93ED0" w14:textId="77777777" w:rsidR="0094030F" w:rsidRPr="0094030F" w:rsidRDefault="0094030F" w:rsidP="0094030F">
      <w:pPr>
        <w:jc w:val="both"/>
        <w:rPr>
          <w:lang w:val="en-US"/>
        </w:rPr>
      </w:pPr>
    </w:p>
    <w:p w14:paraId="4A1BA70D" w14:textId="41135451" w:rsidR="0094030F" w:rsidRPr="0094030F" w:rsidRDefault="0094030F" w:rsidP="0094030F">
      <w:pPr>
        <w:jc w:val="both"/>
        <w:rPr>
          <w:lang w:val="en-US"/>
        </w:rPr>
      </w:pPr>
      <w:r w:rsidRPr="0094030F">
        <w:rPr>
          <w:lang w:val="en-US"/>
        </w:rPr>
        <w:t>Practical and operational, the technical proposals of the technical guide</w:t>
      </w:r>
      <w:r w:rsidR="00E773A0">
        <w:rPr>
          <w:lang w:val="en-US"/>
        </w:rPr>
        <w:t>line</w:t>
      </w:r>
      <w:r w:rsidRPr="0094030F">
        <w:rPr>
          <w:lang w:val="en-US"/>
        </w:rPr>
        <w:t xml:space="preserve"> will take into account the diversity of the contexts of intervention of Action </w:t>
      </w:r>
      <w:proofErr w:type="spellStart"/>
      <w:r w:rsidRPr="0094030F">
        <w:rPr>
          <w:lang w:val="en-US"/>
        </w:rPr>
        <w:t>Contre</w:t>
      </w:r>
      <w:proofErr w:type="spellEnd"/>
      <w:r w:rsidRPr="0094030F">
        <w:rPr>
          <w:lang w:val="en-US"/>
        </w:rPr>
        <w:t xml:space="preserve"> la </w:t>
      </w:r>
      <w:proofErr w:type="spellStart"/>
      <w:r w:rsidRPr="0094030F">
        <w:rPr>
          <w:lang w:val="en-US"/>
        </w:rPr>
        <w:t>Faim</w:t>
      </w:r>
      <w:proofErr w:type="spellEnd"/>
      <w:r w:rsidRPr="0094030F">
        <w:rPr>
          <w:lang w:val="en-US"/>
        </w:rPr>
        <w:t>, as well as the varied c</w:t>
      </w:r>
      <w:r w:rsidR="00E773A0">
        <w:rPr>
          <w:lang w:val="en-US"/>
        </w:rPr>
        <w:t>haracteristics of the program</w:t>
      </w:r>
      <w:r w:rsidRPr="0094030F">
        <w:rPr>
          <w:lang w:val="en-US"/>
        </w:rPr>
        <w:t xml:space="preserve">. The different implementation models, i.e. in-house, outsourced and mixed models, </w:t>
      </w:r>
      <w:proofErr w:type="gramStart"/>
      <w:r w:rsidRPr="0094030F">
        <w:rPr>
          <w:lang w:val="en-US"/>
        </w:rPr>
        <w:t>will also be addressed</w:t>
      </w:r>
      <w:proofErr w:type="gramEnd"/>
      <w:r w:rsidRPr="0094030F">
        <w:rPr>
          <w:lang w:val="en-US"/>
        </w:rPr>
        <w:t xml:space="preserve">, presenting the issues, costs and references of service providers. The technical guide will cover both the models for collecting - or exchanging in the context of </w:t>
      </w:r>
      <w:r w:rsidR="00E773A0" w:rsidRPr="0094030F">
        <w:rPr>
          <w:lang w:val="en-US"/>
        </w:rPr>
        <w:t>awareness raising</w:t>
      </w:r>
      <w:r w:rsidRPr="0094030F">
        <w:rPr>
          <w:lang w:val="en-US"/>
        </w:rPr>
        <w:t xml:space="preserve"> and referencing, for example - remote data, as well as the processing and storage of the data collected. The different solutions will take into account the personal data protection aspects of responsible remote data collection. Finally, the technical guide will include an operational toolbox (scripts for interviewers, data entry tools, call reporting forms, sampling, etc.) as well as a collection of the most relevant publications and </w:t>
      </w:r>
      <w:r w:rsidR="00E773A0" w:rsidRPr="0094030F">
        <w:rPr>
          <w:lang w:val="en-US"/>
        </w:rPr>
        <w:t>capitalizations</w:t>
      </w:r>
      <w:r w:rsidRPr="0094030F">
        <w:rPr>
          <w:lang w:val="en-US"/>
        </w:rPr>
        <w:t xml:space="preserve">. </w:t>
      </w:r>
    </w:p>
    <w:p w14:paraId="21E4705F" w14:textId="77777777" w:rsidR="0094030F" w:rsidRPr="0094030F" w:rsidRDefault="0094030F" w:rsidP="0094030F">
      <w:pPr>
        <w:jc w:val="both"/>
        <w:rPr>
          <w:lang w:val="en-US"/>
        </w:rPr>
      </w:pPr>
    </w:p>
    <w:p w14:paraId="53B7AD66" w14:textId="77777777" w:rsidR="0094030F" w:rsidRPr="0094030F" w:rsidRDefault="0094030F" w:rsidP="0094030F">
      <w:pPr>
        <w:jc w:val="both"/>
        <w:rPr>
          <w:b/>
          <w:u w:val="single"/>
          <w:lang w:val="en-US"/>
        </w:rPr>
      </w:pPr>
      <w:r w:rsidRPr="0094030F">
        <w:rPr>
          <w:b/>
          <w:u w:val="single"/>
          <w:lang w:val="en-US"/>
        </w:rPr>
        <w:t>Profile of the expert</w:t>
      </w:r>
    </w:p>
    <w:p w14:paraId="4884076F" w14:textId="77777777" w:rsidR="0094030F" w:rsidRPr="0094030F" w:rsidRDefault="0094030F" w:rsidP="0094030F">
      <w:pPr>
        <w:jc w:val="both"/>
        <w:rPr>
          <w:lang w:val="en-US"/>
        </w:rPr>
      </w:pPr>
    </w:p>
    <w:p w14:paraId="0C1DFDF3" w14:textId="1786F6C5" w:rsidR="0094030F" w:rsidRPr="0094030F" w:rsidRDefault="0094030F" w:rsidP="0094030F">
      <w:pPr>
        <w:jc w:val="both"/>
        <w:rPr>
          <w:lang w:val="en-US"/>
        </w:rPr>
      </w:pPr>
      <w:r w:rsidRPr="0094030F">
        <w:rPr>
          <w:lang w:val="en-US"/>
        </w:rPr>
        <w:t xml:space="preserve">For this consultancy, Action </w:t>
      </w:r>
      <w:proofErr w:type="spellStart"/>
      <w:r w:rsidRPr="0094030F">
        <w:rPr>
          <w:lang w:val="en-US"/>
        </w:rPr>
        <w:t>Contre</w:t>
      </w:r>
      <w:proofErr w:type="spellEnd"/>
      <w:r w:rsidRPr="0094030F">
        <w:rPr>
          <w:lang w:val="en-US"/>
        </w:rPr>
        <w:t xml:space="preserve"> la </w:t>
      </w:r>
      <w:proofErr w:type="spellStart"/>
      <w:r w:rsidRPr="0094030F">
        <w:rPr>
          <w:lang w:val="en-US"/>
        </w:rPr>
        <w:t>Faim</w:t>
      </w:r>
      <w:proofErr w:type="spellEnd"/>
      <w:r w:rsidRPr="0094030F">
        <w:rPr>
          <w:lang w:val="en-US"/>
        </w:rPr>
        <w:t xml:space="preserve"> is looking for an expert in remote data collection, with </w:t>
      </w:r>
      <w:r w:rsidR="00CB6D2E">
        <w:rPr>
          <w:lang w:val="en-US"/>
        </w:rPr>
        <w:t xml:space="preserve">a working experience </w:t>
      </w:r>
      <w:r w:rsidRPr="0094030F">
        <w:rPr>
          <w:lang w:val="en-US"/>
        </w:rPr>
        <w:t xml:space="preserve">within or in collaboration with </w:t>
      </w:r>
      <w:r w:rsidR="00CB6D2E">
        <w:rPr>
          <w:lang w:val="en-US"/>
        </w:rPr>
        <w:t>humanitarian/development organiz</w:t>
      </w:r>
      <w:r w:rsidRPr="0094030F">
        <w:rPr>
          <w:lang w:val="en-US"/>
        </w:rPr>
        <w:t>ations. With a background in social sciences or information science, the expert must have developed and implemented systems that include mobile phone-based solutions. A good knowledge of personal data protection and experience of working with the General Data Protection Regulation (GDPR) is essential. It would be appreciated if the expert has experience in the application of remote data collection devices for the "food security and livelihoods" sector. Finally, depending on the profile of the person, the technical guide</w:t>
      </w:r>
      <w:r w:rsidR="00CB6D2E">
        <w:rPr>
          <w:lang w:val="en-US"/>
        </w:rPr>
        <w:t>line</w:t>
      </w:r>
      <w:r w:rsidRPr="0094030F">
        <w:rPr>
          <w:lang w:val="en-US"/>
        </w:rPr>
        <w:t xml:space="preserve"> </w:t>
      </w:r>
      <w:proofErr w:type="gramStart"/>
      <w:r w:rsidRPr="0094030F">
        <w:rPr>
          <w:lang w:val="en-US"/>
        </w:rPr>
        <w:t>could be developed</w:t>
      </w:r>
      <w:proofErr w:type="gramEnd"/>
      <w:r w:rsidRPr="0094030F">
        <w:rPr>
          <w:lang w:val="en-US"/>
        </w:rPr>
        <w:t xml:space="preserve"> in French, English or even Spanish. The consultancy </w:t>
      </w:r>
      <w:proofErr w:type="gramStart"/>
      <w:r w:rsidRPr="0094030F">
        <w:rPr>
          <w:lang w:val="en-US"/>
        </w:rPr>
        <w:t>can be carried out</w:t>
      </w:r>
      <w:proofErr w:type="gramEnd"/>
      <w:r w:rsidRPr="0094030F">
        <w:rPr>
          <w:lang w:val="en-US"/>
        </w:rPr>
        <w:t xml:space="preserve"> partly or completely by teleworking, including from abroad. The duration of this consultancy is limited to a maximum of 30 working days; it </w:t>
      </w:r>
      <w:proofErr w:type="gramStart"/>
      <w:r w:rsidRPr="0094030F">
        <w:rPr>
          <w:lang w:val="en-US"/>
        </w:rPr>
        <w:t>must be carried out in 2021, and completed before the end of December 2021</w:t>
      </w:r>
      <w:proofErr w:type="gramEnd"/>
      <w:r w:rsidRPr="0094030F">
        <w:rPr>
          <w:lang w:val="en-US"/>
        </w:rPr>
        <w:t>.</w:t>
      </w:r>
    </w:p>
    <w:p w14:paraId="75A417D5" w14:textId="77777777" w:rsidR="0094030F" w:rsidRPr="0094030F" w:rsidRDefault="0094030F" w:rsidP="0094030F">
      <w:pPr>
        <w:jc w:val="both"/>
        <w:rPr>
          <w:lang w:val="en-US"/>
        </w:rPr>
      </w:pPr>
    </w:p>
    <w:p w14:paraId="33334E4D" w14:textId="77777777" w:rsidR="0094030F" w:rsidRPr="0094030F" w:rsidRDefault="0094030F" w:rsidP="0094030F">
      <w:pPr>
        <w:jc w:val="both"/>
        <w:rPr>
          <w:b/>
          <w:u w:val="single"/>
          <w:lang w:val="en-US"/>
        </w:rPr>
      </w:pPr>
      <w:r w:rsidRPr="0094030F">
        <w:rPr>
          <w:b/>
          <w:u w:val="single"/>
          <w:lang w:val="en-US"/>
        </w:rPr>
        <w:t>Send your applications</w:t>
      </w:r>
    </w:p>
    <w:p w14:paraId="524FA6A1" w14:textId="77777777" w:rsidR="0094030F" w:rsidRPr="0094030F" w:rsidRDefault="0094030F" w:rsidP="0094030F">
      <w:pPr>
        <w:jc w:val="both"/>
        <w:rPr>
          <w:lang w:val="en-US"/>
        </w:rPr>
      </w:pPr>
    </w:p>
    <w:p w14:paraId="54B85357" w14:textId="51CBCC36" w:rsidR="0094030F" w:rsidRPr="0094030F" w:rsidRDefault="00CB6D2E" w:rsidP="0094030F">
      <w:pPr>
        <w:jc w:val="both"/>
        <w:rPr>
          <w:lang w:val="en-US"/>
        </w:rPr>
      </w:pPr>
      <w:r>
        <w:rPr>
          <w:lang w:val="en-US"/>
        </w:rPr>
        <w:lastRenderedPageBreak/>
        <w:t>If you are interested in this consultancy</w:t>
      </w:r>
      <w:r w:rsidR="0094030F" w:rsidRPr="0094030F">
        <w:rPr>
          <w:lang w:val="en-US"/>
        </w:rPr>
        <w:t xml:space="preserve"> and think you have all the necessary require</w:t>
      </w:r>
      <w:r w:rsidR="0078151B">
        <w:rPr>
          <w:lang w:val="en-US"/>
        </w:rPr>
        <w:t>ments and qualities, please email</w:t>
      </w:r>
      <w:r w:rsidR="0094030F" w:rsidRPr="0094030F">
        <w:rPr>
          <w:lang w:val="en-US"/>
        </w:rPr>
        <w:t xml:space="preserve"> us your application (curriculum vitae, fees, indicative plan of the technical guide) by email </w:t>
      </w:r>
      <w:r w:rsidR="004D099B">
        <w:rPr>
          <w:lang w:val="en-US"/>
        </w:rPr>
        <w:t xml:space="preserve">with the following reference [FR-PA-DEP-202108] </w:t>
      </w:r>
      <w:bookmarkStart w:id="0" w:name="_GoBack"/>
      <w:bookmarkEnd w:id="0"/>
      <w:r w:rsidR="0094030F" w:rsidRPr="0094030F">
        <w:rPr>
          <w:lang w:val="en-US"/>
        </w:rPr>
        <w:t>before September 5th 23:</w:t>
      </w:r>
      <w:r w:rsidR="0078151B">
        <w:rPr>
          <w:lang w:val="en-US"/>
        </w:rPr>
        <w:t>59 CET at</w:t>
      </w:r>
      <w:r w:rsidR="0094030F">
        <w:rPr>
          <w:lang w:val="en-US"/>
        </w:rPr>
        <w:t>:</w:t>
      </w:r>
    </w:p>
    <w:p w14:paraId="3E621D2D" w14:textId="77777777" w:rsidR="0094030F" w:rsidRPr="0094030F" w:rsidRDefault="0094030F" w:rsidP="0094030F">
      <w:pPr>
        <w:jc w:val="both"/>
        <w:rPr>
          <w:lang w:val="en-US"/>
        </w:rPr>
      </w:pPr>
    </w:p>
    <w:p w14:paraId="0BBA4AE5" w14:textId="77777777" w:rsidR="00CB6D2E" w:rsidRDefault="0094030F" w:rsidP="0094030F">
      <w:pPr>
        <w:jc w:val="both"/>
        <w:rPr>
          <w:lang w:val="en-US"/>
        </w:rPr>
      </w:pPr>
      <w:r w:rsidRPr="0094030F">
        <w:rPr>
          <w:lang w:val="en-US"/>
        </w:rPr>
        <w:t xml:space="preserve">- </w:t>
      </w:r>
      <w:hyperlink r:id="rId12" w:history="1">
        <w:r w:rsidRPr="00A67365">
          <w:rPr>
            <w:rStyle w:val="Lienhypertexte"/>
            <w:lang w:val="en-US"/>
          </w:rPr>
          <w:t>clekiefs@actioncontrelafaim.org</w:t>
        </w:r>
      </w:hyperlink>
    </w:p>
    <w:p w14:paraId="6856530C" w14:textId="79CB6A4F" w:rsidR="0094030F" w:rsidRDefault="0094030F" w:rsidP="0094030F">
      <w:pPr>
        <w:jc w:val="both"/>
        <w:rPr>
          <w:lang w:val="en-US"/>
        </w:rPr>
      </w:pPr>
      <w:r w:rsidRPr="0094030F">
        <w:rPr>
          <w:lang w:val="en-US"/>
        </w:rPr>
        <w:t xml:space="preserve">- </w:t>
      </w:r>
      <w:hyperlink r:id="rId13" w:history="1">
        <w:r w:rsidRPr="00A67365">
          <w:rPr>
            <w:rStyle w:val="Lienhypertexte"/>
            <w:lang w:val="en-US"/>
          </w:rPr>
          <w:t>rgoossens@actioncontrelafaim.org</w:t>
        </w:r>
      </w:hyperlink>
    </w:p>
    <w:p w14:paraId="56239E34" w14:textId="77777777" w:rsidR="0094030F" w:rsidRPr="0094030F" w:rsidRDefault="0094030F" w:rsidP="0094030F">
      <w:pPr>
        <w:jc w:val="both"/>
        <w:rPr>
          <w:lang w:val="en-US"/>
        </w:rPr>
      </w:pPr>
    </w:p>
    <w:p w14:paraId="596F743F" w14:textId="77777777" w:rsidR="007F6A7D" w:rsidRPr="007F6A7D" w:rsidRDefault="007F6A7D" w:rsidP="007F6A7D">
      <w:pPr>
        <w:jc w:val="both"/>
        <w:rPr>
          <w:lang w:val="en-US"/>
        </w:rPr>
      </w:pPr>
    </w:p>
    <w:p w14:paraId="0B7D77EF" w14:textId="1CDDEF94" w:rsidR="007F6A7D" w:rsidRPr="0094030F" w:rsidRDefault="007F6A7D" w:rsidP="007F6A7D">
      <w:pPr>
        <w:jc w:val="both"/>
        <w:rPr>
          <w:lang w:val="en-US"/>
        </w:rPr>
      </w:pPr>
    </w:p>
    <w:sectPr w:rsidR="007F6A7D" w:rsidRPr="0094030F">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AE8570" w16cex:dateUtc="2021-07-30T14:04:00Z"/>
  <w16cex:commentExtensible w16cex:durableId="24AE858C" w16cex:dateUtc="2021-07-30T14:05:00Z"/>
  <w16cex:commentExtensible w16cex:durableId="24AE8D17" w16cex:dateUtc="2021-07-30T14: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F055EDE" w16cid:durableId="24AE8570"/>
  <w16cid:commentId w16cid:paraId="0848830E" w16cid:durableId="24AE858C"/>
  <w16cid:commentId w16cid:paraId="663DB022" w16cid:durableId="24AE8D1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2C093A"/>
    <w:multiLevelType w:val="hybridMultilevel"/>
    <w:tmpl w:val="60622E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00234CF"/>
    <w:multiLevelType w:val="hybridMultilevel"/>
    <w:tmpl w:val="50B6D632"/>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0FD2FB9"/>
    <w:multiLevelType w:val="hybridMultilevel"/>
    <w:tmpl w:val="EC12311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8EE"/>
    <w:rsid w:val="00060F24"/>
    <w:rsid w:val="000A4736"/>
    <w:rsid w:val="000A5714"/>
    <w:rsid w:val="00111BF0"/>
    <w:rsid w:val="00155EA3"/>
    <w:rsid w:val="001E2519"/>
    <w:rsid w:val="001F18EE"/>
    <w:rsid w:val="002045A7"/>
    <w:rsid w:val="002E614E"/>
    <w:rsid w:val="00341619"/>
    <w:rsid w:val="003A6643"/>
    <w:rsid w:val="004D099B"/>
    <w:rsid w:val="0052398A"/>
    <w:rsid w:val="00527689"/>
    <w:rsid w:val="005444D2"/>
    <w:rsid w:val="00620C1F"/>
    <w:rsid w:val="006A64F7"/>
    <w:rsid w:val="0078151B"/>
    <w:rsid w:val="007F6A7D"/>
    <w:rsid w:val="008101D3"/>
    <w:rsid w:val="008E4169"/>
    <w:rsid w:val="0094030F"/>
    <w:rsid w:val="009958EC"/>
    <w:rsid w:val="00AC57AF"/>
    <w:rsid w:val="00AC5DE9"/>
    <w:rsid w:val="00B002DA"/>
    <w:rsid w:val="00B16F54"/>
    <w:rsid w:val="00BC1188"/>
    <w:rsid w:val="00BE39A0"/>
    <w:rsid w:val="00C169C2"/>
    <w:rsid w:val="00CB6D2E"/>
    <w:rsid w:val="00CC21A8"/>
    <w:rsid w:val="00D01033"/>
    <w:rsid w:val="00D82C6B"/>
    <w:rsid w:val="00DA4A56"/>
    <w:rsid w:val="00E02B1A"/>
    <w:rsid w:val="00E4156C"/>
    <w:rsid w:val="00E53A97"/>
    <w:rsid w:val="00E773A0"/>
    <w:rsid w:val="00F000C6"/>
    <w:rsid w:val="00F03237"/>
    <w:rsid w:val="00F062FB"/>
    <w:rsid w:val="00F54C97"/>
    <w:rsid w:val="00F83C8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10BEC"/>
  <w15:chartTrackingRefBased/>
  <w15:docId w15:val="{C2FCD2EF-A76A-4124-91A0-EE8B0C36E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18EE"/>
    <w:pPr>
      <w:spacing w:after="0" w:line="240"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2398A"/>
    <w:pPr>
      <w:ind w:left="720"/>
      <w:contextualSpacing/>
    </w:pPr>
  </w:style>
  <w:style w:type="character" w:styleId="Lienhypertexte">
    <w:name w:val="Hyperlink"/>
    <w:basedOn w:val="Policepardfaut"/>
    <w:uiPriority w:val="99"/>
    <w:unhideWhenUsed/>
    <w:rsid w:val="000A4736"/>
    <w:rPr>
      <w:color w:val="0563C1" w:themeColor="hyperlink"/>
      <w:u w:val="single"/>
    </w:rPr>
  </w:style>
  <w:style w:type="character" w:styleId="Marquedecommentaire">
    <w:name w:val="annotation reference"/>
    <w:basedOn w:val="Policepardfaut"/>
    <w:uiPriority w:val="99"/>
    <w:semiHidden/>
    <w:unhideWhenUsed/>
    <w:rsid w:val="00CC21A8"/>
    <w:rPr>
      <w:sz w:val="16"/>
      <w:szCs w:val="16"/>
    </w:rPr>
  </w:style>
  <w:style w:type="paragraph" w:styleId="Commentaire">
    <w:name w:val="annotation text"/>
    <w:basedOn w:val="Normal"/>
    <w:link w:val="CommentaireCar"/>
    <w:uiPriority w:val="99"/>
    <w:unhideWhenUsed/>
    <w:rsid w:val="00CC21A8"/>
    <w:rPr>
      <w:sz w:val="20"/>
      <w:szCs w:val="20"/>
    </w:rPr>
  </w:style>
  <w:style w:type="character" w:customStyle="1" w:styleId="CommentaireCar">
    <w:name w:val="Commentaire Car"/>
    <w:basedOn w:val="Policepardfaut"/>
    <w:link w:val="Commentaire"/>
    <w:uiPriority w:val="99"/>
    <w:rsid w:val="00CC21A8"/>
    <w:rPr>
      <w:rFonts w:ascii="Calibri" w:hAnsi="Calibri" w:cs="Calibri"/>
      <w:sz w:val="20"/>
      <w:szCs w:val="20"/>
    </w:rPr>
  </w:style>
  <w:style w:type="paragraph" w:styleId="Objetducommentaire">
    <w:name w:val="annotation subject"/>
    <w:basedOn w:val="Commentaire"/>
    <w:next w:val="Commentaire"/>
    <w:link w:val="ObjetducommentaireCar"/>
    <w:uiPriority w:val="99"/>
    <w:semiHidden/>
    <w:unhideWhenUsed/>
    <w:rsid w:val="00CC21A8"/>
    <w:rPr>
      <w:b/>
      <w:bCs/>
    </w:rPr>
  </w:style>
  <w:style w:type="character" w:customStyle="1" w:styleId="ObjetducommentaireCar">
    <w:name w:val="Objet du commentaire Car"/>
    <w:basedOn w:val="CommentaireCar"/>
    <w:link w:val="Objetducommentaire"/>
    <w:uiPriority w:val="99"/>
    <w:semiHidden/>
    <w:rsid w:val="00CC21A8"/>
    <w:rPr>
      <w:rFonts w:ascii="Calibri" w:hAnsi="Calibri" w:cs="Calibri"/>
      <w:b/>
      <w:bCs/>
      <w:sz w:val="20"/>
      <w:szCs w:val="20"/>
    </w:rPr>
  </w:style>
  <w:style w:type="paragraph" w:styleId="Textedebulles">
    <w:name w:val="Balloon Text"/>
    <w:basedOn w:val="Normal"/>
    <w:link w:val="TextedebullesCar"/>
    <w:uiPriority w:val="99"/>
    <w:semiHidden/>
    <w:unhideWhenUsed/>
    <w:rsid w:val="009958EC"/>
    <w:rPr>
      <w:rFonts w:ascii="Segoe UI" w:hAnsi="Segoe UI" w:cs="Segoe UI"/>
      <w:sz w:val="18"/>
      <w:szCs w:val="18"/>
    </w:rPr>
  </w:style>
  <w:style w:type="character" w:customStyle="1" w:styleId="TextedebullesCar">
    <w:name w:val="Texte de bulles Car"/>
    <w:basedOn w:val="Policepardfaut"/>
    <w:link w:val="Textedebulles"/>
    <w:uiPriority w:val="99"/>
    <w:semiHidden/>
    <w:rsid w:val="009958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689026">
      <w:bodyDiv w:val="1"/>
      <w:marLeft w:val="0"/>
      <w:marRight w:val="0"/>
      <w:marTop w:val="0"/>
      <w:marBottom w:val="0"/>
      <w:divBdr>
        <w:top w:val="none" w:sz="0" w:space="0" w:color="auto"/>
        <w:left w:val="none" w:sz="0" w:space="0" w:color="auto"/>
        <w:bottom w:val="none" w:sz="0" w:space="0" w:color="auto"/>
        <w:right w:val="none" w:sz="0" w:space="0" w:color="auto"/>
      </w:divBdr>
      <w:divsChild>
        <w:div w:id="1890263216">
          <w:marLeft w:val="0"/>
          <w:marRight w:val="0"/>
          <w:marTop w:val="0"/>
          <w:marBottom w:val="0"/>
          <w:divBdr>
            <w:top w:val="none" w:sz="0" w:space="0" w:color="auto"/>
            <w:left w:val="none" w:sz="0" w:space="0" w:color="auto"/>
            <w:bottom w:val="none" w:sz="0" w:space="0" w:color="auto"/>
            <w:right w:val="none" w:sz="0" w:space="0" w:color="auto"/>
          </w:divBdr>
          <w:divsChild>
            <w:div w:id="1769352431">
              <w:marLeft w:val="0"/>
              <w:marRight w:val="0"/>
              <w:marTop w:val="0"/>
              <w:marBottom w:val="0"/>
              <w:divBdr>
                <w:top w:val="none" w:sz="0" w:space="0" w:color="auto"/>
                <w:left w:val="none" w:sz="0" w:space="0" w:color="auto"/>
                <w:bottom w:val="none" w:sz="0" w:space="0" w:color="auto"/>
                <w:right w:val="none" w:sz="0" w:space="0" w:color="auto"/>
              </w:divBdr>
              <w:divsChild>
                <w:div w:id="549608547">
                  <w:marLeft w:val="0"/>
                  <w:marRight w:val="0"/>
                  <w:marTop w:val="0"/>
                  <w:marBottom w:val="0"/>
                  <w:divBdr>
                    <w:top w:val="none" w:sz="0" w:space="0" w:color="auto"/>
                    <w:left w:val="none" w:sz="0" w:space="0" w:color="auto"/>
                    <w:bottom w:val="none" w:sz="0" w:space="0" w:color="auto"/>
                    <w:right w:val="none" w:sz="0" w:space="0" w:color="auto"/>
                  </w:divBdr>
                  <w:divsChild>
                    <w:div w:id="248344878">
                      <w:marLeft w:val="0"/>
                      <w:marRight w:val="0"/>
                      <w:marTop w:val="0"/>
                      <w:marBottom w:val="0"/>
                      <w:divBdr>
                        <w:top w:val="none" w:sz="0" w:space="0" w:color="auto"/>
                        <w:left w:val="none" w:sz="0" w:space="0" w:color="auto"/>
                        <w:bottom w:val="none" w:sz="0" w:space="0" w:color="auto"/>
                        <w:right w:val="none" w:sz="0" w:space="0" w:color="auto"/>
                      </w:divBdr>
                      <w:divsChild>
                        <w:div w:id="1819034879">
                          <w:marLeft w:val="0"/>
                          <w:marRight w:val="0"/>
                          <w:marTop w:val="0"/>
                          <w:marBottom w:val="0"/>
                          <w:divBdr>
                            <w:top w:val="none" w:sz="0" w:space="0" w:color="auto"/>
                            <w:left w:val="none" w:sz="0" w:space="0" w:color="auto"/>
                            <w:bottom w:val="none" w:sz="0" w:space="0" w:color="auto"/>
                            <w:right w:val="none" w:sz="0" w:space="0" w:color="auto"/>
                          </w:divBdr>
                          <w:divsChild>
                            <w:div w:id="1802773079">
                              <w:marLeft w:val="0"/>
                              <w:marRight w:val="0"/>
                              <w:marTop w:val="0"/>
                              <w:marBottom w:val="0"/>
                              <w:divBdr>
                                <w:top w:val="none" w:sz="0" w:space="0" w:color="auto"/>
                                <w:left w:val="none" w:sz="0" w:space="0" w:color="auto"/>
                                <w:bottom w:val="none" w:sz="0" w:space="0" w:color="auto"/>
                                <w:right w:val="none" w:sz="0" w:space="0" w:color="auto"/>
                              </w:divBdr>
                              <w:divsChild>
                                <w:div w:id="1217816070">
                                  <w:marLeft w:val="0"/>
                                  <w:marRight w:val="0"/>
                                  <w:marTop w:val="0"/>
                                  <w:marBottom w:val="0"/>
                                  <w:divBdr>
                                    <w:top w:val="none" w:sz="0" w:space="0" w:color="auto"/>
                                    <w:left w:val="none" w:sz="0" w:space="0" w:color="auto"/>
                                    <w:bottom w:val="none" w:sz="0" w:space="0" w:color="auto"/>
                                    <w:right w:val="none" w:sz="0" w:space="0" w:color="auto"/>
                                  </w:divBdr>
                                </w:div>
                                <w:div w:id="14929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4613078">
              <w:marLeft w:val="0"/>
              <w:marRight w:val="0"/>
              <w:marTop w:val="0"/>
              <w:marBottom w:val="0"/>
              <w:divBdr>
                <w:top w:val="none" w:sz="0" w:space="0" w:color="auto"/>
                <w:left w:val="none" w:sz="0" w:space="0" w:color="auto"/>
                <w:bottom w:val="none" w:sz="0" w:space="0" w:color="auto"/>
                <w:right w:val="none" w:sz="0" w:space="0" w:color="auto"/>
              </w:divBdr>
            </w:div>
            <w:div w:id="57753978">
              <w:marLeft w:val="0"/>
              <w:marRight w:val="0"/>
              <w:marTop w:val="0"/>
              <w:marBottom w:val="0"/>
              <w:divBdr>
                <w:top w:val="none" w:sz="0" w:space="0" w:color="auto"/>
                <w:left w:val="none" w:sz="0" w:space="0" w:color="auto"/>
                <w:bottom w:val="none" w:sz="0" w:space="0" w:color="auto"/>
                <w:right w:val="none" w:sz="0" w:space="0" w:color="auto"/>
              </w:divBdr>
              <w:divsChild>
                <w:div w:id="1619413543">
                  <w:marLeft w:val="0"/>
                  <w:marRight w:val="0"/>
                  <w:marTop w:val="0"/>
                  <w:marBottom w:val="0"/>
                  <w:divBdr>
                    <w:top w:val="none" w:sz="0" w:space="0" w:color="auto"/>
                    <w:left w:val="none" w:sz="0" w:space="0" w:color="auto"/>
                    <w:bottom w:val="none" w:sz="0" w:space="0" w:color="auto"/>
                    <w:right w:val="none" w:sz="0" w:space="0" w:color="auto"/>
                  </w:divBdr>
                  <w:divsChild>
                    <w:div w:id="1170870612">
                      <w:marLeft w:val="0"/>
                      <w:marRight w:val="0"/>
                      <w:marTop w:val="0"/>
                      <w:marBottom w:val="0"/>
                      <w:divBdr>
                        <w:top w:val="none" w:sz="0" w:space="0" w:color="auto"/>
                        <w:left w:val="none" w:sz="0" w:space="0" w:color="auto"/>
                        <w:bottom w:val="none" w:sz="0" w:space="0" w:color="auto"/>
                        <w:right w:val="none" w:sz="0" w:space="0" w:color="auto"/>
                      </w:divBdr>
                      <w:divsChild>
                        <w:div w:id="1278756871">
                          <w:marLeft w:val="0"/>
                          <w:marRight w:val="0"/>
                          <w:marTop w:val="0"/>
                          <w:marBottom w:val="0"/>
                          <w:divBdr>
                            <w:top w:val="none" w:sz="0" w:space="0" w:color="auto"/>
                            <w:left w:val="none" w:sz="0" w:space="0" w:color="auto"/>
                            <w:bottom w:val="none" w:sz="0" w:space="0" w:color="auto"/>
                            <w:right w:val="none" w:sz="0" w:space="0" w:color="auto"/>
                          </w:divBdr>
                          <w:divsChild>
                            <w:div w:id="1210994208">
                              <w:marLeft w:val="0"/>
                              <w:marRight w:val="0"/>
                              <w:marTop w:val="0"/>
                              <w:marBottom w:val="0"/>
                              <w:divBdr>
                                <w:top w:val="none" w:sz="0" w:space="0" w:color="auto"/>
                                <w:left w:val="none" w:sz="0" w:space="0" w:color="auto"/>
                                <w:bottom w:val="none" w:sz="0" w:space="0" w:color="auto"/>
                                <w:right w:val="none" w:sz="0" w:space="0" w:color="auto"/>
                              </w:divBdr>
                              <w:divsChild>
                                <w:div w:id="88815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685756">
                  <w:marLeft w:val="0"/>
                  <w:marRight w:val="0"/>
                  <w:marTop w:val="0"/>
                  <w:marBottom w:val="0"/>
                  <w:divBdr>
                    <w:top w:val="none" w:sz="0" w:space="0" w:color="auto"/>
                    <w:left w:val="none" w:sz="0" w:space="0" w:color="auto"/>
                    <w:bottom w:val="none" w:sz="0" w:space="0" w:color="auto"/>
                    <w:right w:val="none" w:sz="0" w:space="0" w:color="auto"/>
                  </w:divBdr>
                  <w:divsChild>
                    <w:div w:id="1560701665">
                      <w:marLeft w:val="0"/>
                      <w:marRight w:val="0"/>
                      <w:marTop w:val="0"/>
                      <w:marBottom w:val="0"/>
                      <w:divBdr>
                        <w:top w:val="none" w:sz="0" w:space="0" w:color="auto"/>
                        <w:left w:val="none" w:sz="0" w:space="0" w:color="auto"/>
                        <w:bottom w:val="none" w:sz="0" w:space="0" w:color="auto"/>
                        <w:right w:val="none" w:sz="0" w:space="0" w:color="auto"/>
                      </w:divBdr>
                      <w:divsChild>
                        <w:div w:id="1516337856">
                          <w:marLeft w:val="0"/>
                          <w:marRight w:val="0"/>
                          <w:marTop w:val="0"/>
                          <w:marBottom w:val="0"/>
                          <w:divBdr>
                            <w:top w:val="none" w:sz="0" w:space="0" w:color="auto"/>
                            <w:left w:val="none" w:sz="0" w:space="0" w:color="auto"/>
                            <w:bottom w:val="none" w:sz="0" w:space="0" w:color="auto"/>
                            <w:right w:val="none" w:sz="0" w:space="0" w:color="auto"/>
                          </w:divBdr>
                          <w:divsChild>
                            <w:div w:id="1195340779">
                              <w:marLeft w:val="0"/>
                              <w:marRight w:val="0"/>
                              <w:marTop w:val="0"/>
                              <w:marBottom w:val="0"/>
                              <w:divBdr>
                                <w:top w:val="none" w:sz="0" w:space="0" w:color="auto"/>
                                <w:left w:val="none" w:sz="0" w:space="0" w:color="auto"/>
                                <w:bottom w:val="none" w:sz="0" w:space="0" w:color="auto"/>
                                <w:right w:val="none" w:sz="0" w:space="0" w:color="auto"/>
                              </w:divBdr>
                            </w:div>
                            <w:div w:id="631910919">
                              <w:marLeft w:val="0"/>
                              <w:marRight w:val="0"/>
                              <w:marTop w:val="0"/>
                              <w:marBottom w:val="0"/>
                              <w:divBdr>
                                <w:top w:val="none" w:sz="0" w:space="0" w:color="auto"/>
                                <w:left w:val="none" w:sz="0" w:space="0" w:color="auto"/>
                                <w:bottom w:val="none" w:sz="0" w:space="0" w:color="auto"/>
                                <w:right w:val="none" w:sz="0" w:space="0" w:color="auto"/>
                              </w:divBdr>
                            </w:div>
                          </w:divsChild>
                        </w:div>
                        <w:div w:id="138892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102408">
      <w:bodyDiv w:val="1"/>
      <w:marLeft w:val="0"/>
      <w:marRight w:val="0"/>
      <w:marTop w:val="0"/>
      <w:marBottom w:val="0"/>
      <w:divBdr>
        <w:top w:val="none" w:sz="0" w:space="0" w:color="auto"/>
        <w:left w:val="none" w:sz="0" w:space="0" w:color="auto"/>
        <w:bottom w:val="none" w:sz="0" w:space="0" w:color="auto"/>
        <w:right w:val="none" w:sz="0" w:space="0" w:color="auto"/>
      </w:divBdr>
    </w:div>
    <w:div w:id="2101096811">
      <w:bodyDiv w:val="1"/>
      <w:marLeft w:val="0"/>
      <w:marRight w:val="0"/>
      <w:marTop w:val="0"/>
      <w:marBottom w:val="0"/>
      <w:divBdr>
        <w:top w:val="none" w:sz="0" w:space="0" w:color="auto"/>
        <w:left w:val="none" w:sz="0" w:space="0" w:color="auto"/>
        <w:bottom w:val="none" w:sz="0" w:space="0" w:color="auto"/>
        <w:right w:val="none" w:sz="0" w:space="0" w:color="auto"/>
      </w:divBdr>
      <w:divsChild>
        <w:div w:id="928662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tioncontrelafaim.org" TargetMode="External"/><Relationship Id="rId13" Type="http://schemas.openxmlformats.org/officeDocument/2006/relationships/hyperlink" Target="mailto:rgoossens@actioncontrelafaim.org" TargetMode="Externa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lekiefs@actioncontrelafaim.org" TargetMode="External"/><Relationship Id="rId17"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ctioncontrelafaim.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rgoossens@actioncontrelafaim.org" TargetMode="External"/><Relationship Id="rId4" Type="http://schemas.openxmlformats.org/officeDocument/2006/relationships/numbering" Target="numbering.xml"/><Relationship Id="rId9" Type="http://schemas.openxmlformats.org/officeDocument/2006/relationships/hyperlink" Target="mailto:clekiefs@actioncontrelafaim.org"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8A608548FD7944C82F43481DD058789" ma:contentTypeVersion="14" ma:contentTypeDescription="Crée un document." ma:contentTypeScope="" ma:versionID="22e4f20d8a7651a829fd7e5b75ec01c5">
  <xsd:schema xmlns:xsd="http://www.w3.org/2001/XMLSchema" xmlns:xs="http://www.w3.org/2001/XMLSchema" xmlns:p="http://schemas.microsoft.com/office/2006/metadata/properties" xmlns:ns3="734d2587-26dc-4fb0-9838-30bef901e579" xmlns:ns4="4b574997-53aa-4aca-97d3-11a820cb0604" targetNamespace="http://schemas.microsoft.com/office/2006/metadata/properties" ma:root="true" ma:fieldsID="49612e38db5072efabc655c014e733f0" ns3:_="" ns4:_="">
    <xsd:import namespace="734d2587-26dc-4fb0-9838-30bef901e579"/>
    <xsd:import namespace="4b574997-53aa-4aca-97d3-11a820cb060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4:SharedWithUsers" minOccurs="0"/>
                <xsd:element ref="ns4:SharingHintHash" minOccurs="0"/>
                <xsd:element ref="ns4:SharedWithDetail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4d2587-26dc-4fb0-9838-30bef901e5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b574997-53aa-4aca-97d3-11a820cb0604"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9" nillable="true" ma:displayName="Partage du hachage d’indicateur" ma:hidden="true" ma:internalName="SharingHintHash" ma:readOnly="true">
      <xsd:simpleType>
        <xsd:restriction base="dms:Text"/>
      </xsd:simpleType>
    </xsd:element>
    <xsd:element name="SharedWithDetails" ma:index="20"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647E2B-8F5A-404E-8A33-F667F0A4CFE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5A4FACC-8D59-4448-9FF9-737E051F79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4d2587-26dc-4fb0-9838-30bef901e579"/>
    <ds:schemaRef ds:uri="4b574997-53aa-4aca-97d3-11a820cb06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3B1C48-4C84-47E5-B02E-AF0809AE3F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2710</Words>
  <Characters>14909</Characters>
  <Application>Microsoft Office Word</Application>
  <DocSecurity>0</DocSecurity>
  <Lines>124</Lines>
  <Paragraphs>35</Paragraphs>
  <ScaleCrop>false</ScaleCrop>
  <HeadingPairs>
    <vt:vector size="2" baseType="variant">
      <vt:variant>
        <vt:lpstr>Titre</vt:lpstr>
      </vt:variant>
      <vt:variant>
        <vt:i4>1</vt:i4>
      </vt:variant>
    </vt:vector>
  </HeadingPairs>
  <TitlesOfParts>
    <vt:vector size="1" baseType="lpstr">
      <vt:lpstr/>
    </vt:vector>
  </TitlesOfParts>
  <Company>Action Contre la Faim</Company>
  <LinksUpToDate>false</LinksUpToDate>
  <CharactersWithSpaces>17584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Cyril Lekiefs</dc:creator>
  <cp:keywords/>
  <dc:description/>
  <cp:lastModifiedBy>Rémi Goossens</cp:lastModifiedBy>
  <cp:revision>6</cp:revision>
  <dcterms:created xsi:type="dcterms:W3CDTF">2021-08-05T15:17:00Z</dcterms:created>
  <dcterms:modified xsi:type="dcterms:W3CDTF">2021-08-06T08:40:00Z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0x010100C8A608548FD7944C82F43481DD058789</vt:lpwstr>
  </property>
</Properties>
</file>