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36B1" w14:textId="4444DECB" w:rsidR="00D25671" w:rsidRDefault="00D25671" w:rsidP="001436C1">
      <w:pPr>
        <w:jc w:val="center"/>
        <w:rPr>
          <w:rFonts w:ascii="Lato" w:hAnsi="Lato"/>
          <w:b/>
          <w:color w:val="70AD47" w:themeColor="accent6"/>
          <w:sz w:val="44"/>
          <w:szCs w:val="44"/>
          <w:lang w:val="en-US"/>
        </w:rPr>
      </w:pPr>
      <w:r>
        <w:rPr>
          <w:rFonts w:ascii="Lato" w:hAnsi="Lato"/>
          <w:b/>
          <w:color w:val="70AD47" w:themeColor="accent6"/>
          <w:sz w:val="44"/>
          <w:szCs w:val="44"/>
          <w:lang w:val="en-US"/>
        </w:rPr>
        <w:t>TERMS OF REFERENCES</w:t>
      </w:r>
    </w:p>
    <w:p w14:paraId="4C181726" w14:textId="77777777" w:rsidR="006D709B" w:rsidRDefault="006D709B" w:rsidP="00E935AA">
      <w:pPr>
        <w:jc w:val="center"/>
        <w:rPr>
          <w:rFonts w:ascii="Lato" w:hAnsi="Lato"/>
          <w:b/>
          <w:color w:val="0070C0"/>
          <w:sz w:val="44"/>
          <w:szCs w:val="44"/>
          <w:lang w:val="en-GB"/>
        </w:rPr>
      </w:pPr>
      <w:r w:rsidRPr="00845D8A">
        <w:rPr>
          <w:rFonts w:ascii="Lato" w:hAnsi="Lato"/>
          <w:b/>
          <w:color w:val="0070C0"/>
          <w:sz w:val="44"/>
          <w:szCs w:val="44"/>
          <w:lang w:val="en-GB"/>
        </w:rPr>
        <w:t>International Consultancy</w:t>
      </w:r>
      <w:r>
        <w:rPr>
          <w:rFonts w:ascii="Lato" w:hAnsi="Lato"/>
          <w:b/>
          <w:color w:val="0070C0"/>
          <w:sz w:val="44"/>
          <w:szCs w:val="44"/>
          <w:lang w:val="en-GB"/>
        </w:rPr>
        <w:t xml:space="preserve"> on Protection</w:t>
      </w:r>
    </w:p>
    <w:p w14:paraId="533CE54B" w14:textId="5B133301" w:rsidR="006D709B" w:rsidRPr="00485673" w:rsidRDefault="006D709B" w:rsidP="00E935AA">
      <w:pPr>
        <w:jc w:val="center"/>
        <w:rPr>
          <w:rFonts w:ascii="Lato" w:hAnsi="Lato"/>
          <w:color w:val="70AD47" w:themeColor="accent6"/>
          <w:sz w:val="44"/>
          <w:szCs w:val="44"/>
          <w:lang w:val="en-GB"/>
        </w:rPr>
      </w:pPr>
      <w:r>
        <w:rPr>
          <w:rFonts w:ascii="Lato" w:hAnsi="Lato"/>
          <w:color w:val="70AD47" w:themeColor="accent6"/>
          <w:sz w:val="44"/>
          <w:szCs w:val="44"/>
          <w:lang w:val="en-GB"/>
        </w:rPr>
        <w:t xml:space="preserve">10 months from end of </w:t>
      </w:r>
      <w:r w:rsidRPr="00485673">
        <w:rPr>
          <w:rFonts w:ascii="Lato" w:hAnsi="Lato"/>
          <w:color w:val="70AD47" w:themeColor="accent6"/>
          <w:sz w:val="44"/>
          <w:szCs w:val="44"/>
          <w:lang w:val="en-GB"/>
        </w:rPr>
        <w:t>may 2021</w:t>
      </w:r>
    </w:p>
    <w:p w14:paraId="62355BF0" w14:textId="77777777" w:rsidR="006D709B" w:rsidRPr="00485673" w:rsidRDefault="006D709B" w:rsidP="006D709B">
      <w:pPr>
        <w:jc w:val="center"/>
        <w:rPr>
          <w:rFonts w:ascii="Lato" w:hAnsi="Lato"/>
          <w:color w:val="70AD47" w:themeColor="accent6"/>
          <w:sz w:val="32"/>
          <w:szCs w:val="32"/>
          <w:lang w:val="en-US"/>
        </w:rPr>
      </w:pPr>
      <w:r w:rsidRPr="00485673">
        <w:rPr>
          <w:rFonts w:ascii="Lato" w:hAnsi="Lato"/>
          <w:color w:val="70AD47" w:themeColor="accent6"/>
          <w:sz w:val="32"/>
          <w:szCs w:val="32"/>
          <w:lang w:val="en-GB"/>
        </w:rPr>
        <w:t>Deadline for the application : 5</w:t>
      </w:r>
      <w:r w:rsidRPr="00485673">
        <w:rPr>
          <w:rFonts w:ascii="Lato" w:hAnsi="Lato"/>
          <w:color w:val="70AD47" w:themeColor="accent6"/>
          <w:sz w:val="32"/>
          <w:szCs w:val="32"/>
          <w:vertAlign w:val="superscript"/>
          <w:lang w:val="en-GB"/>
        </w:rPr>
        <w:t>th</w:t>
      </w:r>
      <w:r w:rsidRPr="00485673">
        <w:rPr>
          <w:rFonts w:ascii="Lato" w:hAnsi="Lato"/>
          <w:color w:val="70AD47" w:themeColor="accent6"/>
          <w:sz w:val="32"/>
          <w:szCs w:val="32"/>
          <w:lang w:val="en-GB"/>
        </w:rPr>
        <w:t xml:space="preserve"> of May, 2021 included</w:t>
      </w:r>
    </w:p>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83"/>
        <w:gridCol w:w="7697"/>
      </w:tblGrid>
      <w:tr w:rsidR="00764772" w:rsidRPr="00764772" w14:paraId="0450EFBF" w14:textId="77777777" w:rsidTr="00467945">
        <w:trPr>
          <w:trHeight w:val="315"/>
          <w:jc w:val="center"/>
        </w:trPr>
        <w:tc>
          <w:tcPr>
            <w:tcW w:w="2383" w:type="dxa"/>
            <w:vAlign w:val="center"/>
          </w:tcPr>
          <w:p w14:paraId="355E89BE" w14:textId="77777777" w:rsidR="00764772" w:rsidRPr="00D86D33" w:rsidRDefault="00764772" w:rsidP="00E935AA">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TITLE</w:t>
            </w:r>
          </w:p>
        </w:tc>
        <w:tc>
          <w:tcPr>
            <w:tcW w:w="7697" w:type="dxa"/>
            <w:vAlign w:val="center"/>
          </w:tcPr>
          <w:p w14:paraId="06D71518" w14:textId="1E5300F3" w:rsidR="00764772" w:rsidRPr="00D86D33" w:rsidRDefault="00764772" w:rsidP="00AE76A6">
            <w:pPr>
              <w:pStyle w:val="Titre6"/>
              <w:jc w:val="center"/>
              <w:rPr>
                <w:rFonts w:asciiTheme="minorHAnsi" w:eastAsiaTheme="minorEastAsia" w:hAnsiTheme="minorHAnsi" w:cstheme="minorBidi"/>
                <w:color w:val="808080"/>
                <w:lang w:val="en-GB"/>
              </w:rPr>
            </w:pPr>
            <w:r>
              <w:rPr>
                <w:rFonts w:asciiTheme="minorHAnsi" w:eastAsiaTheme="minorEastAsia" w:hAnsiTheme="minorHAnsi" w:cstheme="minorBidi"/>
                <w:color w:val="808080" w:themeColor="background1" w:themeShade="80"/>
                <w:lang w:val="en-GB"/>
              </w:rPr>
              <w:t xml:space="preserve">International Consultancy - </w:t>
            </w:r>
            <w:r w:rsidRPr="36F76EF5">
              <w:rPr>
                <w:rFonts w:asciiTheme="minorHAnsi" w:eastAsiaTheme="minorEastAsia" w:hAnsiTheme="minorHAnsi" w:cstheme="minorBidi"/>
                <w:color w:val="808080" w:themeColor="background1" w:themeShade="80"/>
                <w:lang w:val="en-GB"/>
              </w:rPr>
              <w:t>PiiN Project</w:t>
            </w:r>
            <w:r w:rsidR="00AE76A6">
              <w:rPr>
                <w:rFonts w:asciiTheme="minorHAnsi" w:eastAsiaTheme="minorEastAsia" w:hAnsiTheme="minorHAnsi" w:cstheme="minorBidi"/>
                <w:color w:val="808080" w:themeColor="background1" w:themeShade="80"/>
                <w:lang w:val="en-GB"/>
              </w:rPr>
              <w:t xml:space="preserve"> Manager</w:t>
            </w:r>
          </w:p>
        </w:tc>
      </w:tr>
      <w:tr w:rsidR="00AE76A6" w:rsidRPr="004326CE" w14:paraId="0671AD11" w14:textId="77777777" w:rsidTr="00467945">
        <w:trPr>
          <w:trHeight w:val="315"/>
          <w:jc w:val="center"/>
        </w:trPr>
        <w:tc>
          <w:tcPr>
            <w:tcW w:w="2383" w:type="dxa"/>
            <w:vAlign w:val="center"/>
          </w:tcPr>
          <w:p w14:paraId="300A2471" w14:textId="77777777" w:rsidR="00AE76A6" w:rsidRPr="00D86D33" w:rsidRDefault="00AE76A6" w:rsidP="00AE76A6">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POST BASED</w:t>
            </w:r>
          </w:p>
        </w:tc>
        <w:tc>
          <w:tcPr>
            <w:tcW w:w="7697" w:type="dxa"/>
            <w:vAlign w:val="center"/>
          </w:tcPr>
          <w:p w14:paraId="1622E29D" w14:textId="77777777" w:rsidR="00F57051" w:rsidRPr="00ED45B7" w:rsidRDefault="00F57051" w:rsidP="00F57051">
            <w:pPr>
              <w:jc w:val="center"/>
              <w:rPr>
                <w:rFonts w:ascii="Calibri" w:hAnsi="Calibri" w:cs="Calibri"/>
                <w:color w:val="808080"/>
                <w:lang w:val="en-GB"/>
              </w:rPr>
            </w:pPr>
            <w:r w:rsidRPr="00ED45B7">
              <w:rPr>
                <w:rFonts w:ascii="Calibri" w:hAnsi="Calibri" w:cs="Calibri"/>
                <w:color w:val="808080"/>
                <w:lang w:val="en-GB"/>
              </w:rPr>
              <w:t>5 months Home-based/Action Contre la Faim HQ (Paris)</w:t>
            </w:r>
          </w:p>
          <w:p w14:paraId="6D699478" w14:textId="535C6FEF" w:rsidR="00AE76A6" w:rsidRPr="00D86D33" w:rsidRDefault="00F57051" w:rsidP="00F57051">
            <w:pPr>
              <w:jc w:val="center"/>
              <w:rPr>
                <w:rFonts w:eastAsiaTheme="minorEastAsia"/>
                <w:color w:val="808080"/>
                <w:lang w:val="en-GB"/>
              </w:rPr>
            </w:pPr>
            <w:r>
              <w:rPr>
                <w:rFonts w:ascii="Calibri" w:hAnsi="Calibri" w:cs="Calibri"/>
                <w:color w:val="808080" w:themeColor="background1" w:themeShade="80"/>
                <w:lang w:val="en-GB"/>
              </w:rPr>
              <w:t>5 months based in Republique Democratique du Congo (RDC) with</w:t>
            </w:r>
            <w:r w:rsidRPr="6E72179F">
              <w:rPr>
                <w:rFonts w:ascii="Calibri" w:hAnsi="Calibri" w:cs="Calibri"/>
                <w:color w:val="808080" w:themeColor="background1" w:themeShade="80"/>
                <w:lang w:val="en-GB"/>
              </w:rPr>
              <w:t xml:space="preserve"> field trips as required</w:t>
            </w:r>
          </w:p>
        </w:tc>
      </w:tr>
      <w:tr w:rsidR="00AE76A6" w:rsidRPr="00D86D33" w14:paraId="2F2171C9" w14:textId="77777777" w:rsidTr="00467945">
        <w:trPr>
          <w:trHeight w:val="315"/>
          <w:jc w:val="center"/>
        </w:trPr>
        <w:tc>
          <w:tcPr>
            <w:tcW w:w="2383" w:type="dxa"/>
            <w:vAlign w:val="center"/>
          </w:tcPr>
          <w:p w14:paraId="52092730" w14:textId="77777777" w:rsidR="00AE76A6" w:rsidRPr="00D86D33" w:rsidRDefault="00AE76A6" w:rsidP="00AE76A6">
            <w:pPr>
              <w:pStyle w:val="Titre6"/>
              <w:rPr>
                <w:rFonts w:asciiTheme="minorHAnsi" w:eastAsiaTheme="minorEastAsia" w:hAnsiTheme="minorHAnsi" w:cstheme="minorBidi"/>
                <w:color w:val="808080"/>
              </w:rPr>
            </w:pPr>
            <w:r w:rsidRPr="36F76EF5">
              <w:rPr>
                <w:rFonts w:asciiTheme="minorHAnsi" w:eastAsiaTheme="minorEastAsia" w:hAnsiTheme="minorHAnsi" w:cstheme="minorBidi"/>
                <w:color w:val="0070C0"/>
              </w:rPr>
              <w:t xml:space="preserve">DEPARTMENT </w:t>
            </w:r>
          </w:p>
        </w:tc>
        <w:tc>
          <w:tcPr>
            <w:tcW w:w="7697" w:type="dxa"/>
            <w:vAlign w:val="center"/>
          </w:tcPr>
          <w:p w14:paraId="44313740" w14:textId="77777777" w:rsidR="00AE76A6" w:rsidRPr="00D86D33" w:rsidRDefault="00AE76A6" w:rsidP="00AE76A6">
            <w:pPr>
              <w:jc w:val="center"/>
              <w:rPr>
                <w:rFonts w:eastAsiaTheme="minorEastAsia"/>
                <w:color w:val="808080"/>
              </w:rPr>
            </w:pPr>
            <w:r w:rsidRPr="36F76EF5">
              <w:rPr>
                <w:rFonts w:eastAsiaTheme="minorEastAsia"/>
                <w:color w:val="808080" w:themeColor="background1" w:themeShade="80"/>
              </w:rPr>
              <w:t>MHPSS and Protection</w:t>
            </w:r>
          </w:p>
        </w:tc>
      </w:tr>
      <w:tr w:rsidR="00AE76A6" w:rsidRPr="004326CE" w14:paraId="12AA522D" w14:textId="77777777" w:rsidTr="00467945">
        <w:trPr>
          <w:trHeight w:val="315"/>
          <w:jc w:val="center"/>
        </w:trPr>
        <w:tc>
          <w:tcPr>
            <w:tcW w:w="2383" w:type="dxa"/>
            <w:tcBorders>
              <w:top w:val="single" w:sz="8" w:space="0" w:color="auto"/>
              <w:left w:val="single" w:sz="12" w:space="0" w:color="auto"/>
              <w:bottom w:val="single" w:sz="8" w:space="0" w:color="auto"/>
              <w:right w:val="single" w:sz="8" w:space="0" w:color="auto"/>
            </w:tcBorders>
            <w:vAlign w:val="center"/>
          </w:tcPr>
          <w:p w14:paraId="5A4003D9" w14:textId="77777777" w:rsidR="00AE76A6" w:rsidRPr="00D86D33" w:rsidRDefault="00AE76A6" w:rsidP="00AE76A6">
            <w:pPr>
              <w:pStyle w:val="Titre6"/>
              <w:rPr>
                <w:rFonts w:asciiTheme="minorHAnsi" w:eastAsiaTheme="minorEastAsia" w:hAnsiTheme="minorHAnsi" w:cstheme="minorBidi"/>
                <w:color w:val="0070C0"/>
              </w:rPr>
            </w:pPr>
            <w:r w:rsidRPr="36F76EF5">
              <w:rPr>
                <w:rFonts w:asciiTheme="minorHAnsi" w:eastAsiaTheme="minorEastAsia" w:hAnsiTheme="minorHAnsi" w:cstheme="minorBidi"/>
                <w:color w:val="0070C0"/>
              </w:rPr>
              <w:t>INTERVENTION FIELD</w:t>
            </w:r>
          </w:p>
        </w:tc>
        <w:tc>
          <w:tcPr>
            <w:tcW w:w="7697" w:type="dxa"/>
            <w:tcBorders>
              <w:top w:val="single" w:sz="8" w:space="0" w:color="auto"/>
              <w:left w:val="single" w:sz="8" w:space="0" w:color="auto"/>
              <w:bottom w:val="single" w:sz="8" w:space="0" w:color="auto"/>
              <w:right w:val="single" w:sz="12" w:space="0" w:color="auto"/>
            </w:tcBorders>
            <w:vAlign w:val="center"/>
          </w:tcPr>
          <w:p w14:paraId="64E079B7" w14:textId="55C5FCD1" w:rsidR="00AE76A6" w:rsidRPr="00764772" w:rsidRDefault="00AE76A6" w:rsidP="00F57051">
            <w:pPr>
              <w:jc w:val="center"/>
              <w:rPr>
                <w:rFonts w:eastAsiaTheme="minorEastAsia"/>
                <w:color w:val="808080" w:themeColor="background1" w:themeShade="80"/>
                <w:lang w:val="en-GB"/>
              </w:rPr>
            </w:pPr>
            <w:r w:rsidRPr="00764772">
              <w:rPr>
                <w:rFonts w:eastAsiaTheme="minorEastAsia"/>
                <w:color w:val="808080" w:themeColor="background1" w:themeShade="80"/>
                <w:lang w:val="en-GB"/>
              </w:rPr>
              <w:t xml:space="preserve">Global </w:t>
            </w:r>
            <w:r w:rsidR="00A941E9">
              <w:rPr>
                <w:rFonts w:eastAsiaTheme="minorEastAsia"/>
                <w:color w:val="808080" w:themeColor="background1" w:themeShade="80"/>
                <w:lang w:val="en-GB"/>
              </w:rPr>
              <w:t xml:space="preserve">(50%) </w:t>
            </w:r>
            <w:r w:rsidRPr="00764772">
              <w:rPr>
                <w:rFonts w:eastAsiaTheme="minorEastAsia"/>
                <w:color w:val="808080" w:themeColor="background1" w:themeShade="80"/>
                <w:lang w:val="en-GB"/>
              </w:rPr>
              <w:t xml:space="preserve">with pilot testing in </w:t>
            </w:r>
            <w:r w:rsidR="00F57051">
              <w:rPr>
                <w:rFonts w:eastAsiaTheme="minorEastAsia"/>
                <w:color w:val="808080" w:themeColor="background1" w:themeShade="80"/>
                <w:lang w:val="en-GB"/>
              </w:rPr>
              <w:t>RDC</w:t>
            </w:r>
            <w:r>
              <w:rPr>
                <w:rFonts w:eastAsiaTheme="minorEastAsia"/>
                <w:color w:val="808080" w:themeColor="background1" w:themeShade="80"/>
                <w:lang w:val="en-GB"/>
              </w:rPr>
              <w:t xml:space="preserve"> </w:t>
            </w:r>
            <w:r w:rsidR="00A941E9">
              <w:rPr>
                <w:rFonts w:eastAsiaTheme="minorEastAsia"/>
                <w:color w:val="808080" w:themeColor="background1" w:themeShade="80"/>
                <w:lang w:val="en-GB"/>
              </w:rPr>
              <w:t>(50%)</w:t>
            </w:r>
          </w:p>
        </w:tc>
      </w:tr>
      <w:tr w:rsidR="00AE76A6" w:rsidRPr="004326CE" w14:paraId="5C5A020B" w14:textId="77777777" w:rsidTr="00467945">
        <w:trPr>
          <w:trHeight w:val="315"/>
          <w:jc w:val="center"/>
        </w:trPr>
        <w:tc>
          <w:tcPr>
            <w:tcW w:w="2383" w:type="dxa"/>
            <w:tcBorders>
              <w:top w:val="single" w:sz="8" w:space="0" w:color="auto"/>
              <w:left w:val="single" w:sz="12" w:space="0" w:color="auto"/>
              <w:bottom w:val="single" w:sz="12" w:space="0" w:color="auto"/>
              <w:right w:val="single" w:sz="8" w:space="0" w:color="auto"/>
            </w:tcBorders>
            <w:vAlign w:val="center"/>
          </w:tcPr>
          <w:p w14:paraId="2B1F4305" w14:textId="77777777" w:rsidR="00AE76A6" w:rsidRPr="36F76EF5" w:rsidRDefault="00AE76A6" w:rsidP="00AE76A6">
            <w:pPr>
              <w:pStyle w:val="Titre6"/>
              <w:rPr>
                <w:rFonts w:asciiTheme="minorHAnsi" w:eastAsiaTheme="minorEastAsia" w:hAnsiTheme="minorHAnsi" w:cstheme="minorBidi"/>
                <w:color w:val="0070C0"/>
              </w:rPr>
            </w:pPr>
            <w:r>
              <w:rPr>
                <w:rFonts w:asciiTheme="minorHAnsi" w:eastAsiaTheme="minorEastAsia" w:hAnsiTheme="minorHAnsi" w:cstheme="minorBidi"/>
                <w:color w:val="0070C0"/>
              </w:rPr>
              <w:t xml:space="preserve">DURATION </w:t>
            </w:r>
          </w:p>
        </w:tc>
        <w:tc>
          <w:tcPr>
            <w:tcW w:w="7697" w:type="dxa"/>
            <w:tcBorders>
              <w:top w:val="single" w:sz="8" w:space="0" w:color="auto"/>
              <w:left w:val="single" w:sz="8" w:space="0" w:color="auto"/>
              <w:bottom w:val="single" w:sz="12" w:space="0" w:color="auto"/>
              <w:right w:val="single" w:sz="12" w:space="0" w:color="auto"/>
            </w:tcBorders>
            <w:vAlign w:val="center"/>
          </w:tcPr>
          <w:p w14:paraId="695AD2E8" w14:textId="6E372368" w:rsidR="00AE76A6" w:rsidRPr="00764772" w:rsidRDefault="00A941E9" w:rsidP="00AE76A6">
            <w:pPr>
              <w:jc w:val="center"/>
              <w:rPr>
                <w:rFonts w:eastAsiaTheme="minorEastAsia"/>
                <w:color w:val="808080" w:themeColor="background1" w:themeShade="80"/>
                <w:lang w:val="en-GB"/>
              </w:rPr>
            </w:pPr>
            <w:r w:rsidRPr="009D5E63">
              <w:rPr>
                <w:rFonts w:eastAsiaTheme="minorEastAsia"/>
                <w:color w:val="808080" w:themeColor="background1" w:themeShade="80"/>
                <w:lang w:val="en-GB" w:eastAsia="fr-FR"/>
              </w:rPr>
              <w:t xml:space="preserve">This position is currently funded for </w:t>
            </w:r>
            <w:r w:rsidRPr="00A941E9">
              <w:rPr>
                <w:rFonts w:eastAsiaTheme="minorEastAsia"/>
                <w:b/>
                <w:color w:val="808080" w:themeColor="background1" w:themeShade="80"/>
                <w:lang w:val="en-GB" w:eastAsia="fr-FR"/>
              </w:rPr>
              <w:t>10 months full time</w:t>
            </w:r>
            <w:r>
              <w:rPr>
                <w:rFonts w:eastAsiaTheme="minorEastAsia"/>
                <w:color w:val="808080" w:themeColor="background1" w:themeShade="80"/>
                <w:lang w:val="en-GB" w:eastAsia="fr-FR"/>
              </w:rPr>
              <w:t xml:space="preserve"> starting from end of May</w:t>
            </w:r>
          </w:p>
        </w:tc>
      </w:tr>
    </w:tbl>
    <w:p w14:paraId="58EFD59F" w14:textId="77777777" w:rsidR="00764772" w:rsidRPr="00764772" w:rsidRDefault="00764772" w:rsidP="00C07701">
      <w:pPr>
        <w:jc w:val="both"/>
        <w:rPr>
          <w:rFonts w:ascii="Lato" w:hAnsi="Lato"/>
          <w:lang w:val="en-GB"/>
        </w:rPr>
      </w:pPr>
    </w:p>
    <w:p w14:paraId="1709A4C0" w14:textId="3116F633" w:rsidR="008B1F60" w:rsidRPr="00764772" w:rsidRDefault="002C2EF4" w:rsidP="00C07701">
      <w:pPr>
        <w:jc w:val="both"/>
        <w:rPr>
          <w:rFonts w:ascii="Lato" w:hAnsi="Lato"/>
          <w:color w:val="808080" w:themeColor="background1" w:themeShade="80"/>
          <w:lang w:val="en-US"/>
        </w:rPr>
      </w:pPr>
      <w:r w:rsidRPr="00764772">
        <w:rPr>
          <w:rFonts w:ascii="Lato" w:hAnsi="Lato"/>
          <w:color w:val="808080" w:themeColor="background1" w:themeShade="80"/>
          <w:lang w:val="en-US"/>
        </w:rPr>
        <w:t xml:space="preserve">ACF is a non-profit association, recognized as a public utility organization in France, active in fighting hunger, through emergency operations, in order to meet the vital needs of the most vulnerable populations, as well as post-crisis programs in order to develop population’s autonomy. </w:t>
      </w:r>
    </w:p>
    <w:p w14:paraId="51D5B558" w14:textId="1C52A3A4" w:rsidR="00764772" w:rsidRPr="00845D8A" w:rsidRDefault="00764772" w:rsidP="00C07701">
      <w:pPr>
        <w:jc w:val="both"/>
        <w:rPr>
          <w:rFonts w:ascii="Lato" w:hAnsi="Lato"/>
          <w:b/>
          <w:color w:val="70AD47" w:themeColor="accent6"/>
          <w:sz w:val="28"/>
          <w:szCs w:val="28"/>
          <w:lang w:val="en-US"/>
        </w:rPr>
      </w:pPr>
      <w:r w:rsidRPr="00845D8A">
        <w:rPr>
          <w:rFonts w:ascii="Lato" w:hAnsi="Lato"/>
          <w:b/>
          <w:color w:val="70AD47" w:themeColor="accent6"/>
          <w:sz w:val="28"/>
          <w:szCs w:val="28"/>
          <w:lang w:val="en-US"/>
        </w:rPr>
        <w:t>Consultancy Description</w:t>
      </w:r>
      <w:r w:rsidRPr="00845D8A">
        <w:rPr>
          <w:rFonts w:ascii="Lato" w:hAnsi="Lato"/>
          <w:b/>
          <w:color w:val="70AD47" w:themeColor="accent6"/>
          <w:sz w:val="28"/>
          <w:szCs w:val="28"/>
          <w:lang w:val="en-US"/>
        </w:rPr>
        <w:tab/>
      </w:r>
    </w:p>
    <w:p w14:paraId="3237D3AE" w14:textId="63B419DC" w:rsidR="001261FA" w:rsidRPr="00C66FA1" w:rsidRDefault="001261FA" w:rsidP="001261FA">
      <w:pPr>
        <w:jc w:val="both"/>
        <w:rPr>
          <w:rFonts w:ascii="Calibri" w:hAnsi="Calibri" w:cs="Calibri"/>
          <w:b/>
          <w:bCs/>
          <w:color w:val="808080"/>
          <w:lang w:val="en-GB" w:eastAsia="fr-FR"/>
        </w:rPr>
      </w:pPr>
      <w:r w:rsidRPr="00C66FA1">
        <w:rPr>
          <w:rFonts w:ascii="Calibri" w:hAnsi="Calibri" w:cs="Calibri"/>
          <w:b/>
          <w:bCs/>
          <w:color w:val="808080"/>
          <w:lang w:val="en-GB" w:eastAsia="fr-FR"/>
        </w:rPr>
        <w:t xml:space="preserve">HQ and Field level implementation </w:t>
      </w:r>
      <w:r w:rsidR="00C66FA1" w:rsidRPr="00C66FA1">
        <w:rPr>
          <w:rFonts w:ascii="Calibri" w:hAnsi="Calibri" w:cs="Calibri"/>
          <w:b/>
          <w:bCs/>
          <w:color w:val="808080"/>
          <w:lang w:val="en-GB" w:eastAsia="fr-FR"/>
        </w:rPr>
        <w:t xml:space="preserve">and management </w:t>
      </w:r>
      <w:r w:rsidRPr="00C66FA1">
        <w:rPr>
          <w:rFonts w:ascii="Calibri" w:hAnsi="Calibri" w:cs="Calibri"/>
          <w:b/>
          <w:bCs/>
          <w:color w:val="808080"/>
          <w:lang w:val="en-GB" w:eastAsia="fr-FR"/>
        </w:rPr>
        <w:t xml:space="preserve">of a Sida funded capacity-building project on protection integration into nutrition in AAH. Contribute towards the relevance, quality, adequacy and development of the PiiN Project for its implementation in </w:t>
      </w:r>
      <w:r w:rsidR="00F57051">
        <w:rPr>
          <w:rFonts w:ascii="Calibri" w:hAnsi="Calibri" w:cs="Calibri"/>
          <w:b/>
          <w:bCs/>
          <w:color w:val="808080"/>
          <w:lang w:val="en-GB" w:eastAsia="fr-FR"/>
        </w:rPr>
        <w:t>RDC</w:t>
      </w:r>
      <w:r w:rsidRPr="00C66FA1">
        <w:rPr>
          <w:rFonts w:ascii="Calibri" w:hAnsi="Calibri" w:cs="Calibri"/>
          <w:b/>
          <w:bCs/>
          <w:color w:val="808080"/>
          <w:lang w:val="en-GB" w:eastAsia="fr-FR"/>
        </w:rPr>
        <w:t xml:space="preserve"> while ensuring coherence with its global scope. </w:t>
      </w:r>
    </w:p>
    <w:p w14:paraId="7998F00D" w14:textId="1E2A1720" w:rsidR="00764772" w:rsidRPr="00845D8A" w:rsidRDefault="00764772" w:rsidP="00C07701">
      <w:pPr>
        <w:jc w:val="both"/>
        <w:rPr>
          <w:rFonts w:ascii="Lato" w:hAnsi="Lato"/>
          <w:b/>
          <w:color w:val="70AD47" w:themeColor="accent6"/>
          <w:sz w:val="28"/>
          <w:szCs w:val="28"/>
          <w:lang w:val="en-US"/>
        </w:rPr>
      </w:pPr>
      <w:r w:rsidRPr="00845D8A">
        <w:rPr>
          <w:rFonts w:ascii="Lato" w:hAnsi="Lato"/>
          <w:b/>
          <w:color w:val="70AD47" w:themeColor="accent6"/>
          <w:sz w:val="28"/>
          <w:szCs w:val="28"/>
          <w:lang w:val="en-US"/>
        </w:rPr>
        <w:t>Project Description</w:t>
      </w:r>
    </w:p>
    <w:p w14:paraId="3C4F4628" w14:textId="77777777" w:rsidR="007736CF" w:rsidRDefault="00764772" w:rsidP="007736CF">
      <w:pPr>
        <w:jc w:val="both"/>
        <w:rPr>
          <w:rFonts w:eastAsiaTheme="minorEastAsia"/>
          <w:color w:val="808080" w:themeColor="background1" w:themeShade="80"/>
          <w:lang w:val="en-US"/>
        </w:rPr>
      </w:pPr>
      <w:r w:rsidRPr="36F76EF5">
        <w:rPr>
          <w:rFonts w:eastAsiaTheme="minorEastAsia"/>
          <w:color w:val="808080" w:themeColor="background1" w:themeShade="80"/>
          <w:lang w:val="en-GB"/>
        </w:rPr>
        <w:t xml:space="preserve">AAH is strongly committed to supporting affected communities worldwide by developing new approaches to mitigate the key drivers of hunger and wants to do so by putting protection at the centre of its actions. The </w:t>
      </w:r>
      <w:r w:rsidRPr="36F76EF5">
        <w:rPr>
          <w:rFonts w:eastAsiaTheme="minorEastAsia"/>
          <w:color w:val="808080" w:themeColor="background1" w:themeShade="80"/>
          <w:lang w:val="en-US"/>
        </w:rPr>
        <w:t xml:space="preserve">The </w:t>
      </w:r>
      <w:r w:rsidRPr="36F76EF5">
        <w:rPr>
          <w:rFonts w:eastAsiaTheme="minorEastAsia"/>
          <w:color w:val="808080" w:themeColor="background1" w:themeShade="80"/>
          <w:lang w:val="en-GB"/>
        </w:rPr>
        <w:t>Protection integration in Nutrition (PiiN) project will contribute to the international discourse and efforts over protection integration into AAH work and proposes to do so by starting from its very mandate of delivering nutrition focused assistance in a protective way, complementing nutrition strategy and interventions with protection-focused outcomes. International consultations have resulted lately in an increase of interest in protection - including child protection and SGBV actors - and nutrition/health actors building on multi-sectoral integrated knowledge coming from different sectors to address the protection needs of affected populations, through synergetic approaches. Building on this momentum, t</w:t>
      </w:r>
      <w:r w:rsidRPr="36F76EF5">
        <w:rPr>
          <w:rFonts w:eastAsiaTheme="minorEastAsia"/>
          <w:color w:val="808080" w:themeColor="background1" w:themeShade="80"/>
          <w:lang w:val="en-US"/>
        </w:rPr>
        <w:t xml:space="preserve">he </w:t>
      </w:r>
      <w:r w:rsidRPr="36F76EF5">
        <w:rPr>
          <w:rFonts w:eastAsiaTheme="minorEastAsia"/>
          <w:color w:val="808080" w:themeColor="background1" w:themeShade="80"/>
          <w:lang w:val="en-GB"/>
        </w:rPr>
        <w:t xml:space="preserve">Protection integration in Nutrition (PiiN) </w:t>
      </w:r>
      <w:r w:rsidRPr="36F76EF5">
        <w:rPr>
          <w:rFonts w:eastAsiaTheme="minorEastAsia"/>
          <w:color w:val="808080" w:themeColor="background1" w:themeShade="80"/>
          <w:lang w:val="en-US"/>
        </w:rPr>
        <w:t>project aims at addressing the urgency for people to meet their basic needs in nutrition while reducing the risk of violence when fulfilling them (e.g. access to food, transactional sex, freedom of movement) by integrating protection risks and outcomes in nutrition security strategies (design, approaches and delivery modalities).</w:t>
      </w:r>
      <w:r w:rsidR="007736CF">
        <w:rPr>
          <w:rFonts w:eastAsiaTheme="minorEastAsia"/>
          <w:color w:val="808080" w:themeColor="background1" w:themeShade="80"/>
          <w:lang w:val="en-US"/>
        </w:rPr>
        <w:t xml:space="preserve"> </w:t>
      </w:r>
    </w:p>
    <w:p w14:paraId="2CFBB9E9" w14:textId="77777777" w:rsidR="00401AD8" w:rsidRPr="00D86D33" w:rsidRDefault="00401AD8" w:rsidP="00401AD8">
      <w:pPr>
        <w:pStyle w:val="Titre2"/>
        <w:widowControl w:val="0"/>
        <w:spacing w:before="60"/>
        <w:jc w:val="both"/>
        <w:rPr>
          <w:rFonts w:ascii="Calibri" w:hAnsi="Calibri" w:cs="Calibri"/>
          <w:b/>
          <w:color w:val="808080"/>
          <w:sz w:val="22"/>
          <w:szCs w:val="22"/>
          <w:lang w:val="en-GB"/>
        </w:rPr>
      </w:pPr>
      <w:r w:rsidRPr="00D86D33">
        <w:rPr>
          <w:rFonts w:ascii="Calibri" w:hAnsi="Calibri" w:cs="Calibri"/>
          <w:color w:val="808080"/>
          <w:sz w:val="22"/>
          <w:szCs w:val="22"/>
          <w:lang w:val="en-GB"/>
        </w:rPr>
        <w:lastRenderedPageBreak/>
        <w:t xml:space="preserve">The PiiN framework aims at providing integrated and gender-appropriate response and services to prevent, mitigate, and address protection risks across nutrition-security interventions and achieve protective outcomes and to foster a meaningful access to essential services and a safe, accountable and inclusive humanitarian response to avoid causing harm, ensuring inclusion of people who are often marginalized and excluded. </w:t>
      </w:r>
    </w:p>
    <w:p w14:paraId="5017EAB9" w14:textId="7C68449D" w:rsidR="00401AD8" w:rsidRDefault="00401AD8" w:rsidP="00401AD8">
      <w:pPr>
        <w:pStyle w:val="Titre2"/>
        <w:widowControl w:val="0"/>
        <w:spacing w:before="60"/>
        <w:jc w:val="both"/>
        <w:rPr>
          <w:rFonts w:ascii="Calibri" w:hAnsi="Calibri" w:cs="Calibri"/>
          <w:b/>
          <w:color w:val="808080"/>
          <w:sz w:val="22"/>
          <w:szCs w:val="22"/>
          <w:lang w:val="en-GB"/>
        </w:rPr>
      </w:pPr>
      <w:r w:rsidRPr="00D86D33">
        <w:rPr>
          <w:rFonts w:ascii="Calibri" w:hAnsi="Calibri" w:cs="Calibri"/>
          <w:color w:val="808080"/>
          <w:sz w:val="22"/>
          <w:szCs w:val="22"/>
          <w:lang w:val="en-GB"/>
        </w:rPr>
        <w:t xml:space="preserve">The PiiN </w:t>
      </w:r>
      <w:r>
        <w:rPr>
          <w:rFonts w:ascii="Calibri" w:hAnsi="Calibri" w:cs="Calibri"/>
          <w:color w:val="808080"/>
          <w:sz w:val="22"/>
          <w:szCs w:val="22"/>
          <w:lang w:val="en-GB"/>
        </w:rPr>
        <w:t xml:space="preserve">Project Manager </w:t>
      </w:r>
      <w:r w:rsidRPr="00D86D33">
        <w:rPr>
          <w:rFonts w:ascii="Calibri" w:hAnsi="Calibri" w:cs="Calibri"/>
          <w:color w:val="808080"/>
          <w:sz w:val="22"/>
          <w:szCs w:val="22"/>
          <w:lang w:val="en-GB"/>
        </w:rPr>
        <w:t xml:space="preserve">will support in the project’s implementation through achieving the following </w:t>
      </w:r>
      <w:r>
        <w:rPr>
          <w:rFonts w:ascii="Calibri" w:hAnsi="Calibri" w:cs="Calibri"/>
          <w:color w:val="808080"/>
          <w:sz w:val="22"/>
          <w:szCs w:val="22"/>
          <w:lang w:val="en-GB"/>
        </w:rPr>
        <w:t>outcomes</w:t>
      </w:r>
      <w:r w:rsidRPr="00D86D33">
        <w:rPr>
          <w:rFonts w:ascii="Calibri" w:hAnsi="Calibri" w:cs="Calibri"/>
          <w:color w:val="808080"/>
          <w:sz w:val="22"/>
          <w:szCs w:val="22"/>
          <w:lang w:val="en-GB"/>
        </w:rPr>
        <w:t xml:space="preserve">: </w:t>
      </w:r>
    </w:p>
    <w:p w14:paraId="06A3CCCD" w14:textId="624C636D" w:rsidR="00467945" w:rsidRPr="00D86D33" w:rsidRDefault="00845D8A" w:rsidP="00467945">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Outcome</w:t>
      </w:r>
      <w:r w:rsidR="00467945" w:rsidRPr="36F76EF5">
        <w:rPr>
          <w:rFonts w:asciiTheme="minorHAnsi" w:eastAsiaTheme="minorEastAsia" w:hAnsiTheme="minorHAnsi" w:cstheme="minorBidi"/>
          <w:color w:val="0070C0"/>
          <w:sz w:val="22"/>
          <w:szCs w:val="22"/>
          <w:lang w:val="en-GB"/>
        </w:rPr>
        <w:t xml:space="preserve"> 1: </w:t>
      </w:r>
    </w:p>
    <w:p w14:paraId="2FD5905D" w14:textId="77777777" w:rsidR="00F57051" w:rsidRPr="00D86D33" w:rsidRDefault="00F57051" w:rsidP="00F57051">
      <w:pPr>
        <w:pStyle w:val="Paragraphedeliste"/>
        <w:widowControl w:val="0"/>
        <w:numPr>
          <w:ilvl w:val="0"/>
          <w:numId w:val="13"/>
        </w:numPr>
        <w:spacing w:before="60" w:after="0" w:line="240" w:lineRule="auto"/>
        <w:jc w:val="both"/>
        <w:rPr>
          <w:rFonts w:ascii="Calibri" w:eastAsia="Calibri" w:hAnsi="Calibri" w:cs="Calibri"/>
          <w:color w:val="808080" w:themeColor="background1" w:themeShade="80"/>
          <w:lang w:val="en-GB"/>
        </w:rPr>
      </w:pPr>
      <w:r w:rsidRPr="718D928B">
        <w:rPr>
          <w:rFonts w:ascii="Calibri" w:hAnsi="Calibri" w:cs="Calibri"/>
          <w:color w:val="808080" w:themeColor="background1" w:themeShade="80"/>
          <w:lang w:val="en-GB"/>
        </w:rPr>
        <w:t xml:space="preserve">Support the Project Coordinator in planning the various stages of project implementation and set the direction by prioritizing and organizing activities and resources to achieve project objectives </w:t>
      </w:r>
    </w:p>
    <w:p w14:paraId="2F0FFC54" w14:textId="77777777" w:rsidR="00F57051" w:rsidRPr="00D86D33" w:rsidRDefault="00F57051" w:rsidP="00F57051">
      <w:pPr>
        <w:pStyle w:val="Paragraphedeliste"/>
        <w:widowControl w:val="0"/>
        <w:numPr>
          <w:ilvl w:val="0"/>
          <w:numId w:val="13"/>
        </w:numPr>
        <w:spacing w:before="60" w:after="0" w:line="240" w:lineRule="auto"/>
        <w:jc w:val="both"/>
        <w:rPr>
          <w:rFonts w:ascii="Calibri" w:eastAsia="Calibri" w:hAnsi="Calibri" w:cs="Calibri"/>
          <w:color w:val="808080" w:themeColor="background1" w:themeShade="80"/>
          <w:lang w:val="en-GB"/>
        </w:rPr>
      </w:pPr>
      <w:r w:rsidRPr="718D928B">
        <w:rPr>
          <w:rFonts w:ascii="Calibri" w:hAnsi="Calibri" w:cs="Calibri"/>
          <w:color w:val="808080" w:themeColor="background1" w:themeShade="80"/>
          <w:lang w:val="en-GB"/>
        </w:rPr>
        <w:t>Support the Project Coordinator for the budget utilization and ensures sound financial management and the use of funds and coordinate closely with Finance Managers</w:t>
      </w:r>
    </w:p>
    <w:p w14:paraId="134FF35E" w14:textId="77777777" w:rsidR="00F57051" w:rsidRPr="00D86D33" w:rsidRDefault="00F57051" w:rsidP="00F57051">
      <w:pPr>
        <w:pStyle w:val="Paragraphedeliste"/>
        <w:widowControl w:val="0"/>
        <w:numPr>
          <w:ilvl w:val="0"/>
          <w:numId w:val="13"/>
        </w:numPr>
        <w:spacing w:before="60" w:after="0" w:line="240" w:lineRule="auto"/>
        <w:jc w:val="both"/>
        <w:rPr>
          <w:rFonts w:ascii="Calibri" w:eastAsia="Calibri" w:hAnsi="Calibri" w:cs="Calibri"/>
          <w:color w:val="808080" w:themeColor="background1" w:themeShade="80"/>
          <w:lang w:val="en-GB"/>
        </w:rPr>
      </w:pPr>
      <w:r>
        <w:rPr>
          <w:rFonts w:ascii="Calibri" w:hAnsi="Calibri" w:cs="Calibri"/>
          <w:color w:val="808080" w:themeColor="background1" w:themeShade="80"/>
          <w:lang w:val="en-GB"/>
        </w:rPr>
        <w:t xml:space="preserve">Contribute towards the organisation and </w:t>
      </w:r>
      <w:r w:rsidRPr="15DC5446">
        <w:rPr>
          <w:rFonts w:ascii="Calibri" w:hAnsi="Calibri" w:cs="Calibri"/>
          <w:color w:val="808080" w:themeColor="background1" w:themeShade="80"/>
          <w:lang w:val="en-GB"/>
        </w:rPr>
        <w:t>report into the Project Steering Committee (SC), including organizing regular meetings, developing ways of working, providing regular updates, information and briefings for decision-making on critical/top-line issues, raising challenges, etc.</w:t>
      </w:r>
    </w:p>
    <w:p w14:paraId="7D38103F" w14:textId="77777777" w:rsidR="00F57051" w:rsidRPr="00D86D33" w:rsidRDefault="00F57051" w:rsidP="00F57051">
      <w:pPr>
        <w:pStyle w:val="Paragraphedeliste"/>
        <w:widowControl w:val="0"/>
        <w:numPr>
          <w:ilvl w:val="0"/>
          <w:numId w:val="13"/>
        </w:numPr>
        <w:spacing w:before="60" w:after="0" w:line="240" w:lineRule="auto"/>
        <w:jc w:val="both"/>
        <w:rPr>
          <w:rFonts w:ascii="Calibri" w:eastAsia="Calibri" w:hAnsi="Calibri" w:cs="Calibri"/>
          <w:color w:val="808080" w:themeColor="background1" w:themeShade="80"/>
          <w:lang w:val="en-GB"/>
        </w:rPr>
      </w:pPr>
      <w:r w:rsidRPr="15DC5446">
        <w:rPr>
          <w:rFonts w:ascii="Calibri" w:hAnsi="Calibri" w:cs="Calibri"/>
          <w:color w:val="808080" w:themeColor="background1" w:themeShade="80"/>
          <w:lang w:val="en-GB"/>
        </w:rPr>
        <w:t xml:space="preserve">Together with the Project </w:t>
      </w:r>
      <w:r>
        <w:rPr>
          <w:rFonts w:ascii="Calibri" w:hAnsi="Calibri" w:cs="Calibri"/>
          <w:color w:val="808080" w:themeColor="background1" w:themeShade="80"/>
          <w:lang w:val="en-GB"/>
        </w:rPr>
        <w:t>Coordinator</w:t>
      </w:r>
      <w:r w:rsidRPr="15DC5446">
        <w:rPr>
          <w:rFonts w:ascii="Calibri" w:hAnsi="Calibri" w:cs="Calibri"/>
          <w:color w:val="808080" w:themeColor="background1" w:themeShade="80"/>
          <w:lang w:val="en-GB"/>
        </w:rPr>
        <w:t xml:space="preserve"> </w:t>
      </w:r>
      <w:r>
        <w:rPr>
          <w:rFonts w:ascii="Calibri" w:hAnsi="Calibri" w:cs="Calibri"/>
          <w:color w:val="808080" w:themeColor="background1" w:themeShade="80"/>
          <w:lang w:val="en-GB"/>
        </w:rPr>
        <w:t>contribute towards</w:t>
      </w:r>
      <w:r w:rsidRPr="15DC5446">
        <w:rPr>
          <w:rFonts w:ascii="Calibri" w:hAnsi="Calibri" w:cs="Calibri"/>
          <w:color w:val="808080" w:themeColor="background1" w:themeShade="80"/>
          <w:lang w:val="en-GB"/>
        </w:rPr>
        <w:t xml:space="preserve"> external representation with a variety of stakeholders (donors, government officials, Cluster, other consortia and NGOs)</w:t>
      </w:r>
    </w:p>
    <w:p w14:paraId="6AD43C71" w14:textId="77777777" w:rsidR="00F57051" w:rsidRPr="0031387E" w:rsidRDefault="00F57051" w:rsidP="00F57051">
      <w:pPr>
        <w:pStyle w:val="Paragraphedeliste"/>
        <w:widowControl w:val="0"/>
        <w:numPr>
          <w:ilvl w:val="0"/>
          <w:numId w:val="13"/>
        </w:numPr>
        <w:spacing w:before="60" w:after="0" w:line="240" w:lineRule="auto"/>
        <w:jc w:val="both"/>
        <w:rPr>
          <w:rFonts w:ascii="Calibri" w:eastAsia="Calibri" w:hAnsi="Calibri" w:cs="Calibri"/>
          <w:color w:val="808080" w:themeColor="background1" w:themeShade="80"/>
          <w:lang w:val="en-GB"/>
        </w:rPr>
      </w:pPr>
      <w:r w:rsidRPr="0031387E">
        <w:rPr>
          <w:rFonts w:ascii="Calibri" w:hAnsi="Calibri" w:cs="Calibri"/>
          <w:color w:val="808080"/>
          <w:lang w:val="en-GB"/>
        </w:rPr>
        <w:t xml:space="preserve">Support </w:t>
      </w:r>
      <w:r w:rsidRPr="0031387E">
        <w:rPr>
          <w:rFonts w:ascii="Calibri" w:hAnsi="Calibri" w:cs="Calibri"/>
          <w:color w:val="808080" w:themeColor="background1" w:themeShade="80"/>
          <w:lang w:val="en-GB"/>
        </w:rPr>
        <w:t>the Project Coordinator</w:t>
      </w:r>
      <w:r w:rsidRPr="0031387E">
        <w:rPr>
          <w:rFonts w:ascii="Calibri" w:hAnsi="Calibri" w:cs="Calibri"/>
          <w:color w:val="808080"/>
          <w:lang w:val="en-GB"/>
        </w:rPr>
        <w:t xml:space="preserve"> in leading the consultations with AAH’s global partners including nutrition, protection, SGBV and CP actors, the affected communities through focusing on their meaningful participation, and other relevant stakeholders. </w:t>
      </w:r>
    </w:p>
    <w:p w14:paraId="6B1FA91E" w14:textId="77777777" w:rsidR="00F57051" w:rsidRPr="00D86D33" w:rsidRDefault="00F57051" w:rsidP="00F57051">
      <w:pPr>
        <w:pStyle w:val="Titre2"/>
        <w:keepLines w:val="0"/>
        <w:widowControl w:val="0"/>
        <w:numPr>
          <w:ilvl w:val="0"/>
          <w:numId w:val="13"/>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 xml:space="preserve">Support </w:t>
      </w:r>
      <w:r w:rsidRPr="15DC5446">
        <w:rPr>
          <w:rFonts w:ascii="Calibri" w:hAnsi="Calibri" w:cs="Calibri"/>
          <w:color w:val="808080" w:themeColor="background1" w:themeShade="80"/>
          <w:sz w:val="22"/>
          <w:szCs w:val="22"/>
          <w:lang w:val="en-GB"/>
        </w:rPr>
        <w:t xml:space="preserve">the Project </w:t>
      </w:r>
      <w:r w:rsidRPr="00426ABD">
        <w:rPr>
          <w:rFonts w:ascii="Calibri" w:hAnsi="Calibri" w:cs="Calibri"/>
          <w:color w:val="808080" w:themeColor="background1" w:themeShade="80"/>
          <w:sz w:val="22"/>
          <w:szCs w:val="22"/>
          <w:lang w:val="en-GB"/>
        </w:rPr>
        <w:t>Coordinator</w:t>
      </w:r>
      <w:r w:rsidRPr="00D86D33">
        <w:rPr>
          <w:rFonts w:ascii="Calibri" w:hAnsi="Calibri" w:cs="Calibri"/>
          <w:color w:val="808080"/>
          <w:sz w:val="22"/>
          <w:szCs w:val="22"/>
          <w:lang w:val="en-GB"/>
        </w:rPr>
        <w:t xml:space="preserve"> </w:t>
      </w:r>
      <w:r>
        <w:rPr>
          <w:rFonts w:ascii="Calibri" w:hAnsi="Calibri" w:cs="Calibri"/>
          <w:color w:val="808080"/>
          <w:sz w:val="22"/>
          <w:szCs w:val="22"/>
          <w:lang w:val="en-GB"/>
        </w:rPr>
        <w:t>in l</w:t>
      </w:r>
      <w:r w:rsidRPr="00D86D33">
        <w:rPr>
          <w:rFonts w:ascii="Calibri" w:hAnsi="Calibri" w:cs="Calibri"/>
          <w:color w:val="808080"/>
          <w:sz w:val="22"/>
          <w:szCs w:val="22"/>
          <w:lang w:val="en-GB"/>
        </w:rPr>
        <w:t>ead</w:t>
      </w:r>
      <w:r>
        <w:rPr>
          <w:rFonts w:ascii="Calibri" w:hAnsi="Calibri" w:cs="Calibri"/>
          <w:color w:val="808080"/>
          <w:sz w:val="22"/>
          <w:szCs w:val="22"/>
          <w:lang w:val="en-GB"/>
        </w:rPr>
        <w:t>ing</w:t>
      </w:r>
      <w:r w:rsidRPr="00D86D33">
        <w:rPr>
          <w:rFonts w:ascii="Calibri" w:hAnsi="Calibri" w:cs="Calibri"/>
          <w:color w:val="808080"/>
          <w:sz w:val="22"/>
          <w:szCs w:val="22"/>
          <w:lang w:val="en-GB"/>
        </w:rPr>
        <w:t xml:space="preserve"> the consultation with AAH’s national partners </w:t>
      </w:r>
      <w:r>
        <w:rPr>
          <w:rFonts w:ascii="Calibri" w:hAnsi="Calibri" w:cs="Calibri"/>
          <w:color w:val="808080"/>
          <w:sz w:val="22"/>
          <w:szCs w:val="22"/>
          <w:lang w:val="en-GB"/>
        </w:rPr>
        <w:t>in RDC</w:t>
      </w:r>
      <w:r w:rsidRPr="00D86D33">
        <w:rPr>
          <w:rFonts w:ascii="Calibri" w:hAnsi="Calibri" w:cs="Calibri"/>
          <w:color w:val="808080"/>
          <w:sz w:val="22"/>
          <w:szCs w:val="22"/>
          <w:lang w:val="en-GB"/>
        </w:rPr>
        <w:t xml:space="preserve"> including nutrition, protection, SGBV and CP actors, the affected communities through focusing on their meaningful participation, and other relevant stakeholders. </w:t>
      </w:r>
    </w:p>
    <w:p w14:paraId="38A7DDA8" w14:textId="77777777" w:rsidR="00F57051" w:rsidRPr="00D86D33" w:rsidRDefault="00F57051" w:rsidP="00F57051">
      <w:pPr>
        <w:pStyle w:val="Titre2"/>
        <w:keepLines w:val="0"/>
        <w:widowControl w:val="0"/>
        <w:numPr>
          <w:ilvl w:val="0"/>
          <w:numId w:val="13"/>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 xml:space="preserve">Support </w:t>
      </w:r>
      <w:r w:rsidRPr="15DC5446">
        <w:rPr>
          <w:rFonts w:ascii="Calibri" w:hAnsi="Calibri" w:cs="Calibri"/>
          <w:color w:val="808080" w:themeColor="background1" w:themeShade="80"/>
          <w:sz w:val="22"/>
          <w:szCs w:val="22"/>
          <w:lang w:val="en-GB"/>
        </w:rPr>
        <w:t xml:space="preserve">the Project </w:t>
      </w:r>
      <w:r w:rsidRPr="00426ABD">
        <w:rPr>
          <w:rFonts w:ascii="Calibri" w:hAnsi="Calibri" w:cs="Calibri"/>
          <w:color w:val="808080" w:themeColor="background1" w:themeShade="80"/>
          <w:sz w:val="22"/>
          <w:szCs w:val="22"/>
          <w:lang w:val="en-GB"/>
        </w:rPr>
        <w:t>Coordinator</w:t>
      </w:r>
      <w:r w:rsidRPr="00D86D33">
        <w:rPr>
          <w:rFonts w:ascii="Calibri" w:hAnsi="Calibri" w:cs="Calibri"/>
          <w:color w:val="808080"/>
          <w:sz w:val="22"/>
          <w:szCs w:val="22"/>
          <w:lang w:val="en-GB"/>
        </w:rPr>
        <w:t xml:space="preserve"> </w:t>
      </w:r>
      <w:r>
        <w:rPr>
          <w:rFonts w:ascii="Calibri" w:hAnsi="Calibri" w:cs="Calibri"/>
          <w:color w:val="808080"/>
          <w:sz w:val="22"/>
          <w:szCs w:val="22"/>
          <w:lang w:val="en-GB"/>
        </w:rPr>
        <w:t>in l</w:t>
      </w:r>
      <w:r w:rsidRPr="00D86D33">
        <w:rPr>
          <w:rFonts w:ascii="Calibri" w:hAnsi="Calibri" w:cs="Calibri"/>
          <w:color w:val="808080"/>
          <w:sz w:val="22"/>
          <w:szCs w:val="22"/>
          <w:lang w:val="en-GB"/>
        </w:rPr>
        <w:t>ead</w:t>
      </w:r>
      <w:r>
        <w:rPr>
          <w:rFonts w:ascii="Calibri" w:hAnsi="Calibri" w:cs="Calibri"/>
          <w:color w:val="808080"/>
          <w:sz w:val="22"/>
          <w:szCs w:val="22"/>
          <w:lang w:val="en-GB"/>
        </w:rPr>
        <w:t>ing</w:t>
      </w:r>
      <w:r w:rsidRPr="00D86D33">
        <w:rPr>
          <w:rFonts w:ascii="Calibri" w:hAnsi="Calibri" w:cs="Calibri"/>
          <w:color w:val="808080"/>
          <w:sz w:val="22"/>
          <w:szCs w:val="22"/>
          <w:lang w:val="en-GB"/>
        </w:rPr>
        <w:t xml:space="preserve"> </w:t>
      </w:r>
      <w:r>
        <w:rPr>
          <w:rFonts w:ascii="Calibri" w:hAnsi="Calibri" w:cs="Calibri"/>
          <w:color w:val="808080"/>
          <w:sz w:val="22"/>
          <w:szCs w:val="22"/>
          <w:lang w:val="en-GB"/>
        </w:rPr>
        <w:t>the selection of</w:t>
      </w:r>
      <w:r w:rsidRPr="00D86D33">
        <w:rPr>
          <w:rFonts w:ascii="Calibri" w:hAnsi="Calibri" w:cs="Calibri"/>
          <w:color w:val="808080"/>
          <w:sz w:val="22"/>
          <w:szCs w:val="22"/>
          <w:lang w:val="en-GB"/>
        </w:rPr>
        <w:t xml:space="preserve"> nutrition-focused tools and methodologies to develop and/or update in order to integrate protection risk analysis and strategies for having protection-oriented outcomes. </w:t>
      </w:r>
    </w:p>
    <w:p w14:paraId="1AEF5651" w14:textId="77777777" w:rsidR="00F57051" w:rsidRPr="00D86D33" w:rsidRDefault="00F57051" w:rsidP="00F57051">
      <w:pPr>
        <w:pStyle w:val="Titre2"/>
        <w:keepLines w:val="0"/>
        <w:widowControl w:val="0"/>
        <w:numPr>
          <w:ilvl w:val="0"/>
          <w:numId w:val="13"/>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 xml:space="preserve">Support the Project Coordinator </w:t>
      </w:r>
      <w:r w:rsidRPr="00945F01">
        <w:rPr>
          <w:rFonts w:ascii="Calibri" w:hAnsi="Calibri" w:cs="Calibri"/>
          <w:color w:val="808080"/>
          <w:sz w:val="22"/>
          <w:szCs w:val="22"/>
          <w:lang w:val="en-GB"/>
        </w:rPr>
        <w:t>to co-construct the PiiN tools, methodology, strategies through ensuring consideration of their feedback, information and learning by doing when testing the methodologies on the ground</w:t>
      </w:r>
    </w:p>
    <w:p w14:paraId="6ACF248F" w14:textId="77777777" w:rsidR="00F57051" w:rsidRDefault="00F57051" w:rsidP="00F57051">
      <w:pPr>
        <w:pStyle w:val="Titre2"/>
        <w:keepLines w:val="0"/>
        <w:widowControl w:val="0"/>
        <w:numPr>
          <w:ilvl w:val="0"/>
          <w:numId w:val="13"/>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Support the Project Coordinator</w:t>
      </w:r>
      <w:r w:rsidRPr="00D86D33">
        <w:rPr>
          <w:rFonts w:ascii="Calibri" w:hAnsi="Calibri" w:cs="Calibri"/>
          <w:color w:val="808080"/>
          <w:sz w:val="22"/>
          <w:szCs w:val="22"/>
          <w:lang w:val="en-GB"/>
        </w:rPr>
        <w:t xml:space="preserve">, the HQs and the country offices to co-construct the PiiN capacity building tools, action plan, methodology, global and national strategies. </w:t>
      </w:r>
    </w:p>
    <w:p w14:paraId="27BA7890" w14:textId="77777777" w:rsidR="00F57051" w:rsidRDefault="00F57051" w:rsidP="00F57051">
      <w:pPr>
        <w:pStyle w:val="Titre2"/>
        <w:keepLines w:val="0"/>
        <w:widowControl w:val="0"/>
        <w:numPr>
          <w:ilvl w:val="0"/>
          <w:numId w:val="13"/>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Support the Project Coordinator for training of</w:t>
      </w:r>
      <w:r w:rsidRPr="0031387E">
        <w:rPr>
          <w:rFonts w:ascii="Calibri" w:hAnsi="Calibri" w:cs="Calibri"/>
          <w:color w:val="808080"/>
          <w:sz w:val="22"/>
          <w:szCs w:val="22"/>
          <w:lang w:val="en-GB"/>
        </w:rPr>
        <w:t xml:space="preserve"> AAH staff at HQ and country level on protection and its practical integration in the nutrition framework </w:t>
      </w:r>
    </w:p>
    <w:p w14:paraId="37AFF478" w14:textId="77777777" w:rsidR="00F57051" w:rsidRPr="0031387E" w:rsidRDefault="00F57051" w:rsidP="00F57051">
      <w:pPr>
        <w:pStyle w:val="Titre2"/>
        <w:keepLines w:val="0"/>
        <w:widowControl w:val="0"/>
        <w:numPr>
          <w:ilvl w:val="0"/>
          <w:numId w:val="13"/>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 xml:space="preserve">Support the Project Coordinator for the </w:t>
      </w:r>
      <w:r w:rsidRPr="0031387E">
        <w:rPr>
          <w:rFonts w:ascii="Calibri" w:hAnsi="Calibri" w:cs="Calibri"/>
          <w:color w:val="808080"/>
          <w:sz w:val="22"/>
          <w:szCs w:val="22"/>
          <w:lang w:val="en-GB"/>
        </w:rPr>
        <w:t>organisation of webinars, online platforms exchange among members of the national and international coordination mechanisms</w:t>
      </w:r>
    </w:p>
    <w:p w14:paraId="3E202801" w14:textId="0FD72008" w:rsidR="00467945" w:rsidRPr="00D86D33" w:rsidRDefault="00845D8A" w:rsidP="00401AD8">
      <w:pPr>
        <w:pStyle w:val="Titre2"/>
        <w:widowControl w:val="0"/>
        <w:spacing w:before="60"/>
        <w:jc w:val="both"/>
        <w:rPr>
          <w:rFonts w:asciiTheme="minorHAnsi" w:eastAsiaTheme="minorEastAsia" w:hAnsiTheme="minorHAnsi" w:cstheme="minorBidi"/>
          <w:color w:val="0070C0"/>
          <w:sz w:val="22"/>
          <w:szCs w:val="22"/>
          <w:lang w:val="en-GB"/>
        </w:rPr>
      </w:pPr>
      <w:r>
        <w:rPr>
          <w:rFonts w:asciiTheme="minorHAnsi" w:eastAsiaTheme="minorEastAsia" w:hAnsiTheme="minorHAnsi" w:cstheme="minorBidi"/>
          <w:color w:val="0070C0"/>
          <w:sz w:val="22"/>
          <w:szCs w:val="22"/>
          <w:lang w:val="en-GB"/>
        </w:rPr>
        <w:t>Outcome 2</w:t>
      </w:r>
      <w:r w:rsidR="00467945" w:rsidRPr="36F76EF5">
        <w:rPr>
          <w:rFonts w:asciiTheme="minorHAnsi" w:eastAsiaTheme="minorEastAsia" w:hAnsiTheme="minorHAnsi" w:cstheme="minorBidi"/>
          <w:color w:val="0070C0"/>
          <w:sz w:val="22"/>
          <w:szCs w:val="22"/>
          <w:lang w:val="en-GB"/>
        </w:rPr>
        <w:t xml:space="preserve">: </w:t>
      </w:r>
    </w:p>
    <w:p w14:paraId="6CC597E7" w14:textId="77777777" w:rsidR="00F57051" w:rsidRPr="00D86D33" w:rsidRDefault="00F57051" w:rsidP="00F57051">
      <w:pPr>
        <w:pStyle w:val="Paragraphedeliste"/>
        <w:numPr>
          <w:ilvl w:val="0"/>
          <w:numId w:val="14"/>
        </w:numPr>
        <w:spacing w:after="0" w:line="240" w:lineRule="auto"/>
        <w:jc w:val="both"/>
        <w:rPr>
          <w:rFonts w:eastAsia="Arial" w:cs="Arial"/>
          <w:color w:val="808080" w:themeColor="background1" w:themeShade="80"/>
          <w:lang w:val="en-GB"/>
        </w:rPr>
      </w:pPr>
      <w:r w:rsidRPr="15DC5446">
        <w:rPr>
          <w:rFonts w:ascii="Calibri" w:hAnsi="Calibri" w:cs="Calibri"/>
          <w:color w:val="808080" w:themeColor="background1" w:themeShade="80"/>
          <w:lang w:val="en-GB"/>
        </w:rPr>
        <w:t xml:space="preserve">Monitor the project implementation and activities to ensure successful achievement of project goals and targets, spending on time and budget, and other donor commitments </w:t>
      </w:r>
    </w:p>
    <w:p w14:paraId="73616590" w14:textId="77777777" w:rsidR="00F57051" w:rsidRPr="007E1849" w:rsidRDefault="00F57051" w:rsidP="00F57051">
      <w:pPr>
        <w:pStyle w:val="Paragraphedeliste"/>
        <w:numPr>
          <w:ilvl w:val="0"/>
          <w:numId w:val="14"/>
        </w:numPr>
        <w:spacing w:after="0" w:line="240" w:lineRule="auto"/>
        <w:jc w:val="both"/>
        <w:rPr>
          <w:rFonts w:ascii="Calibri" w:eastAsia="Calibri" w:hAnsi="Calibri" w:cs="Calibri"/>
          <w:color w:val="808080" w:themeColor="background1" w:themeShade="80"/>
          <w:lang w:val="en-GB"/>
        </w:rPr>
      </w:pPr>
      <w:r w:rsidRPr="15DC5446">
        <w:rPr>
          <w:rFonts w:ascii="Calibri" w:hAnsi="Calibri" w:cs="Calibri"/>
          <w:color w:val="808080" w:themeColor="background1" w:themeShade="80"/>
          <w:lang w:val="en-GB"/>
        </w:rPr>
        <w:t>Provides strategic and operational leadership in all phases and aspects of the program management cycle.</w:t>
      </w:r>
    </w:p>
    <w:p w14:paraId="7A822DD6" w14:textId="77777777" w:rsidR="00F57051" w:rsidRPr="00D86D33" w:rsidRDefault="00F57051" w:rsidP="00F57051">
      <w:pPr>
        <w:pStyle w:val="Paragraphedeliste"/>
        <w:widowControl w:val="0"/>
        <w:numPr>
          <w:ilvl w:val="0"/>
          <w:numId w:val="14"/>
        </w:numPr>
        <w:spacing w:before="60" w:after="0" w:line="240" w:lineRule="auto"/>
        <w:jc w:val="both"/>
        <w:rPr>
          <w:rFonts w:ascii="Calibri" w:eastAsia="Calibri" w:hAnsi="Calibri" w:cs="Calibri"/>
          <w:color w:val="808080" w:themeColor="background1" w:themeShade="80"/>
          <w:lang w:val="en-GB"/>
        </w:rPr>
      </w:pPr>
      <w:r w:rsidRPr="15DC5446">
        <w:rPr>
          <w:rFonts w:ascii="Calibri" w:hAnsi="Calibri" w:cs="Calibri"/>
          <w:color w:val="808080" w:themeColor="background1" w:themeShade="80"/>
          <w:lang w:val="en-GB"/>
        </w:rPr>
        <w:t>Establish and reinforce common understanding across projects staff on project goals, components, and implementation methodologies, including MEAL approaches and ensures that quality reports are prepared and submitted to the donor.</w:t>
      </w:r>
    </w:p>
    <w:p w14:paraId="6F255390" w14:textId="77777777" w:rsidR="00F57051" w:rsidRDefault="00F57051" w:rsidP="00F57051">
      <w:pPr>
        <w:pStyle w:val="Titre2"/>
        <w:keepLines w:val="0"/>
        <w:widowControl w:val="0"/>
        <w:numPr>
          <w:ilvl w:val="0"/>
          <w:numId w:val="14"/>
        </w:numPr>
        <w:spacing w:before="60" w:line="240" w:lineRule="auto"/>
        <w:jc w:val="both"/>
        <w:rPr>
          <w:rFonts w:ascii="Calibri" w:hAnsi="Calibri" w:cs="Calibri"/>
          <w:b/>
          <w:bCs/>
          <w:color w:val="808080"/>
          <w:sz w:val="22"/>
          <w:szCs w:val="22"/>
          <w:lang w:val="en-GB"/>
        </w:rPr>
      </w:pPr>
      <w:r w:rsidRPr="718D928B">
        <w:rPr>
          <w:rFonts w:ascii="Calibri" w:hAnsi="Calibri" w:cs="Calibri"/>
          <w:color w:val="808080" w:themeColor="background1" w:themeShade="80"/>
          <w:sz w:val="22"/>
          <w:szCs w:val="22"/>
          <w:lang w:val="en-GB"/>
        </w:rPr>
        <w:t xml:space="preserve">Implement field-based pilot studies through the use of protection &amp; nutrition integrated adapted tools, guidelines and methodologies </w:t>
      </w:r>
    </w:p>
    <w:p w14:paraId="0603C004" w14:textId="77777777" w:rsidR="00F57051" w:rsidRPr="00D86D33" w:rsidRDefault="00F57051" w:rsidP="00F57051">
      <w:pPr>
        <w:pStyle w:val="Paragraphedeliste"/>
        <w:widowControl w:val="0"/>
        <w:numPr>
          <w:ilvl w:val="0"/>
          <w:numId w:val="14"/>
        </w:numPr>
        <w:spacing w:before="60" w:after="0" w:line="240" w:lineRule="auto"/>
        <w:jc w:val="both"/>
        <w:rPr>
          <w:rFonts w:ascii="Calibri" w:eastAsia="Calibri" w:hAnsi="Calibri" w:cs="Calibri"/>
          <w:color w:val="808080" w:themeColor="background1" w:themeShade="80"/>
          <w:lang w:val="en-GB"/>
        </w:rPr>
      </w:pPr>
      <w:r w:rsidRPr="15DC5446">
        <w:rPr>
          <w:rFonts w:ascii="Calibri" w:hAnsi="Calibri" w:cs="Calibri"/>
          <w:color w:val="808080" w:themeColor="background1" w:themeShade="80"/>
          <w:lang w:val="en-GB"/>
        </w:rPr>
        <w:t>Oversee and monitor the work of all project’s</w:t>
      </w:r>
      <w:r>
        <w:rPr>
          <w:rFonts w:ascii="Calibri" w:hAnsi="Calibri" w:cs="Calibri"/>
          <w:color w:val="808080" w:themeColor="background1" w:themeShade="80"/>
          <w:lang w:val="en-GB"/>
        </w:rPr>
        <w:t xml:space="preserve"> field</w:t>
      </w:r>
      <w:r w:rsidRPr="15DC5446">
        <w:rPr>
          <w:rFonts w:ascii="Calibri" w:hAnsi="Calibri" w:cs="Calibri"/>
          <w:color w:val="808080" w:themeColor="background1" w:themeShade="80"/>
          <w:lang w:val="en-GB"/>
        </w:rPr>
        <w:t xml:space="preserve"> staff and implementing partners, ensuring </w:t>
      </w:r>
      <w:r w:rsidRPr="15DC5446">
        <w:rPr>
          <w:rFonts w:ascii="Calibri" w:hAnsi="Calibri" w:cs="Calibri"/>
          <w:color w:val="808080" w:themeColor="background1" w:themeShade="80"/>
          <w:lang w:val="en-GB"/>
        </w:rPr>
        <w:lastRenderedPageBreak/>
        <w:t>that technical quality and standards are considered and respected during the project implementation</w:t>
      </w:r>
    </w:p>
    <w:p w14:paraId="58EA00F0"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E</w:t>
      </w:r>
      <w:r w:rsidRPr="00D86D33">
        <w:rPr>
          <w:rFonts w:ascii="Calibri" w:hAnsi="Calibri" w:cs="Calibri"/>
          <w:color w:val="808080"/>
          <w:sz w:val="22"/>
          <w:szCs w:val="22"/>
          <w:lang w:val="en-GB"/>
        </w:rPr>
        <w:t>nsure quality implementation on the PiiN o</w:t>
      </w:r>
      <w:r>
        <w:rPr>
          <w:rFonts w:ascii="Calibri" w:hAnsi="Calibri" w:cs="Calibri"/>
          <w:color w:val="808080"/>
          <w:sz w:val="22"/>
          <w:szCs w:val="22"/>
          <w:lang w:val="en-GB"/>
        </w:rPr>
        <w:t>bjectives, outcomes and outputs in RDC while coordinating with the PM (</w:t>
      </w:r>
      <w:r>
        <w:rPr>
          <w:rFonts w:ascii="Calibri" w:hAnsi="Calibri" w:cs="Calibri"/>
          <w:color w:val="808080" w:themeColor="background1" w:themeShade="80"/>
          <w:sz w:val="22"/>
          <w:szCs w:val="22"/>
          <w:lang w:val="en-GB"/>
        </w:rPr>
        <w:t>Burkina Faso</w:t>
      </w:r>
      <w:r>
        <w:rPr>
          <w:rFonts w:ascii="Calibri" w:hAnsi="Calibri" w:cs="Calibri"/>
          <w:color w:val="808080"/>
          <w:sz w:val="22"/>
          <w:szCs w:val="22"/>
          <w:lang w:val="en-GB"/>
        </w:rPr>
        <w:t>) and Coordinator for coherence of overall project implementation</w:t>
      </w:r>
    </w:p>
    <w:p w14:paraId="2432ECD4"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 xml:space="preserve">Ensure that adapted tools, guidelines and methodologies are tested </w:t>
      </w:r>
      <w:r>
        <w:rPr>
          <w:rFonts w:ascii="Calibri" w:hAnsi="Calibri" w:cs="Calibri"/>
          <w:color w:val="808080"/>
          <w:sz w:val="22"/>
          <w:szCs w:val="22"/>
          <w:lang w:val="en-GB"/>
        </w:rPr>
        <w:t>in BF</w:t>
      </w:r>
      <w:r w:rsidRPr="00D86D33">
        <w:rPr>
          <w:rFonts w:ascii="Calibri" w:hAnsi="Calibri" w:cs="Calibri"/>
          <w:color w:val="808080"/>
          <w:sz w:val="22"/>
          <w:szCs w:val="22"/>
          <w:lang w:val="en-GB"/>
        </w:rPr>
        <w:t xml:space="preserve"> ensuring quality follow-up of the project appraisal tools.</w:t>
      </w:r>
    </w:p>
    <w:p w14:paraId="50B43B3C"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 xml:space="preserve">Ensure that pilot testing </w:t>
      </w:r>
      <w:r>
        <w:rPr>
          <w:rFonts w:ascii="Calibri" w:hAnsi="Calibri" w:cs="Calibri"/>
          <w:color w:val="808080"/>
          <w:sz w:val="22"/>
          <w:szCs w:val="22"/>
          <w:lang w:val="en-GB"/>
        </w:rPr>
        <w:t xml:space="preserve">in BF </w:t>
      </w:r>
      <w:r w:rsidRPr="00144CA3">
        <w:rPr>
          <w:rFonts w:ascii="Calibri" w:hAnsi="Calibri" w:cs="Calibri"/>
          <w:color w:val="808080"/>
          <w:sz w:val="22"/>
          <w:szCs w:val="22"/>
          <w:lang w:val="en-GB"/>
        </w:rPr>
        <w:t xml:space="preserve">further </w:t>
      </w:r>
      <w:r w:rsidRPr="00D86D33">
        <w:rPr>
          <w:rFonts w:ascii="Calibri" w:hAnsi="Calibri" w:cs="Calibri"/>
          <w:color w:val="808080"/>
          <w:sz w:val="22"/>
          <w:szCs w:val="22"/>
          <w:lang w:val="en-GB"/>
        </w:rPr>
        <w:t>informs</w:t>
      </w:r>
      <w:r>
        <w:rPr>
          <w:rFonts w:ascii="Calibri" w:hAnsi="Calibri" w:cs="Calibri"/>
          <w:color w:val="808080"/>
          <w:sz w:val="22"/>
          <w:szCs w:val="22"/>
          <w:lang w:val="en-GB"/>
        </w:rPr>
        <w:t xml:space="preserve"> the design of the PiiN methodology </w:t>
      </w:r>
      <w:r w:rsidRPr="00D86D33">
        <w:rPr>
          <w:rFonts w:ascii="Calibri" w:hAnsi="Calibri" w:cs="Calibri"/>
          <w:color w:val="808080"/>
          <w:sz w:val="22"/>
          <w:szCs w:val="22"/>
          <w:lang w:val="en-GB"/>
        </w:rPr>
        <w:t>through a rigorous MEAL framework development and implementation.</w:t>
      </w:r>
    </w:p>
    <w:p w14:paraId="2D514BCF"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Ensure the accuracy of the nutrition and protection integrated risks analysis that will inform field-testing and co-creation of PiiN global and national methodologies and strategies.</w:t>
      </w:r>
    </w:p>
    <w:p w14:paraId="22D603F7"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Contribute to the implementation of minimum standards in protection at country level where needed.</w:t>
      </w:r>
    </w:p>
    <w:p w14:paraId="0762E450"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 xml:space="preserve">Ensure sensitization, training and dissemination of PiiN related policies and tools in the area of protection for headquarters and field teams </w:t>
      </w:r>
    </w:p>
    <w:p w14:paraId="77DD92C6"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Pr>
          <w:rFonts w:ascii="Calibri" w:hAnsi="Calibri" w:cs="Calibri"/>
          <w:color w:val="808080"/>
          <w:sz w:val="22"/>
          <w:szCs w:val="22"/>
          <w:lang w:val="en-GB"/>
        </w:rPr>
        <w:t>In RDC, l</w:t>
      </w:r>
      <w:r w:rsidRPr="00D86D33">
        <w:rPr>
          <w:rFonts w:ascii="Calibri" w:hAnsi="Calibri" w:cs="Calibri"/>
          <w:color w:val="808080"/>
          <w:sz w:val="22"/>
          <w:szCs w:val="22"/>
          <w:lang w:val="en-GB"/>
        </w:rPr>
        <w:t>ead the capacity building component and transfer of knowledge of protection related theories and best practices as well as training tailored to the utilisation of the protection and nutrition integrated toolkit</w:t>
      </w:r>
      <w:r>
        <w:rPr>
          <w:rFonts w:ascii="Calibri" w:hAnsi="Calibri" w:cs="Calibri"/>
          <w:color w:val="808080"/>
          <w:sz w:val="22"/>
          <w:szCs w:val="22"/>
          <w:lang w:val="en-GB"/>
        </w:rPr>
        <w:t xml:space="preserve"> while ensuring coherence with the other PiiN PM (</w:t>
      </w:r>
      <w:r>
        <w:rPr>
          <w:rFonts w:ascii="Calibri" w:hAnsi="Calibri" w:cs="Calibri"/>
          <w:color w:val="808080" w:themeColor="background1" w:themeShade="80"/>
          <w:sz w:val="22"/>
          <w:szCs w:val="22"/>
          <w:lang w:val="en-GB"/>
        </w:rPr>
        <w:t>Burkina Faso</w:t>
      </w:r>
      <w:r>
        <w:rPr>
          <w:rFonts w:ascii="Calibri" w:hAnsi="Calibri" w:cs="Calibri"/>
          <w:color w:val="808080"/>
          <w:sz w:val="22"/>
          <w:szCs w:val="22"/>
          <w:lang w:val="en-GB"/>
        </w:rPr>
        <w:t>) and Project Coordinator</w:t>
      </w:r>
    </w:p>
    <w:p w14:paraId="0A549B3D"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 xml:space="preserve">Ensure training of trainers </w:t>
      </w:r>
      <w:r>
        <w:rPr>
          <w:rFonts w:ascii="Calibri" w:hAnsi="Calibri" w:cs="Calibri"/>
          <w:color w:val="808080"/>
          <w:sz w:val="22"/>
          <w:szCs w:val="22"/>
          <w:lang w:val="en-GB"/>
        </w:rPr>
        <w:t xml:space="preserve">in RDC </w:t>
      </w:r>
      <w:r w:rsidRPr="00D86D33">
        <w:rPr>
          <w:rFonts w:ascii="Calibri" w:hAnsi="Calibri" w:cs="Calibri"/>
          <w:color w:val="808080"/>
          <w:sz w:val="22"/>
          <w:szCs w:val="22"/>
          <w:lang w:val="en-GB"/>
        </w:rPr>
        <w:t>(to cascade to national nutrition partner organizations) on the use and effectiveness of the PiiN tools and methodologies for testing, including a protection and nutrition risk analysis tool, appraisal tools for follow up of indicators, technical guidelines, etc.</w:t>
      </w:r>
    </w:p>
    <w:p w14:paraId="6AD41673"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Ensure wide circulation among members the national coordination mechanisms</w:t>
      </w:r>
      <w:r>
        <w:rPr>
          <w:rFonts w:ascii="Calibri" w:hAnsi="Calibri" w:cs="Calibri"/>
          <w:color w:val="808080"/>
          <w:sz w:val="22"/>
          <w:szCs w:val="22"/>
          <w:lang w:val="en-GB"/>
        </w:rPr>
        <w:t xml:space="preserve"> in BF</w:t>
      </w:r>
      <w:r w:rsidRPr="00D86D33">
        <w:rPr>
          <w:rFonts w:ascii="Calibri" w:hAnsi="Calibri" w:cs="Calibri"/>
          <w:color w:val="808080"/>
          <w:sz w:val="22"/>
          <w:szCs w:val="22"/>
          <w:lang w:val="en-GB"/>
        </w:rPr>
        <w:t>, including national nutrition, food security and livelihood, protection cluster, and its</w:t>
      </w:r>
      <w:r>
        <w:rPr>
          <w:rFonts w:ascii="Calibri" w:hAnsi="Calibri" w:cs="Calibri"/>
          <w:color w:val="808080"/>
          <w:sz w:val="22"/>
          <w:szCs w:val="22"/>
          <w:lang w:val="en-GB"/>
        </w:rPr>
        <w:t xml:space="preserve"> sub-clusters f</w:t>
      </w:r>
      <w:r w:rsidRPr="00D86D33">
        <w:rPr>
          <w:rFonts w:ascii="Calibri" w:hAnsi="Calibri" w:cs="Calibri"/>
          <w:color w:val="808080"/>
          <w:sz w:val="22"/>
          <w:szCs w:val="22"/>
          <w:lang w:val="en-GB"/>
        </w:rPr>
        <w:t xml:space="preserve">ramework and tools. </w:t>
      </w:r>
    </w:p>
    <w:p w14:paraId="656E28D2" w14:textId="77777777" w:rsidR="00F57051" w:rsidRPr="00D86D33" w:rsidRDefault="00F57051" w:rsidP="00F57051">
      <w:pPr>
        <w:pStyle w:val="Titre2"/>
        <w:keepLines w:val="0"/>
        <w:widowControl w:val="0"/>
        <w:numPr>
          <w:ilvl w:val="0"/>
          <w:numId w:val="14"/>
        </w:numPr>
        <w:spacing w:before="60" w:line="240" w:lineRule="auto"/>
        <w:jc w:val="both"/>
        <w:rPr>
          <w:rFonts w:ascii="Calibri" w:hAnsi="Calibri" w:cs="Calibri"/>
          <w:b/>
          <w:color w:val="808080"/>
          <w:sz w:val="22"/>
          <w:szCs w:val="22"/>
          <w:lang w:val="en-GB"/>
        </w:rPr>
      </w:pPr>
      <w:r w:rsidRPr="00D86D33">
        <w:rPr>
          <w:rFonts w:ascii="Calibri" w:hAnsi="Calibri" w:cs="Calibri"/>
          <w:color w:val="808080"/>
          <w:sz w:val="22"/>
          <w:szCs w:val="22"/>
          <w:lang w:val="en-GB"/>
        </w:rPr>
        <w:t>Ensure the organisation of webinars, online platforms exchange among members of the national coordination mechanisms</w:t>
      </w:r>
      <w:r>
        <w:rPr>
          <w:rFonts w:ascii="Calibri" w:hAnsi="Calibri" w:cs="Calibri"/>
          <w:color w:val="808080"/>
          <w:sz w:val="22"/>
          <w:szCs w:val="22"/>
          <w:lang w:val="en-GB"/>
        </w:rPr>
        <w:t xml:space="preserve"> in BF</w:t>
      </w:r>
      <w:r w:rsidRPr="00D86D33">
        <w:rPr>
          <w:rFonts w:ascii="Calibri" w:hAnsi="Calibri" w:cs="Calibri"/>
          <w:color w:val="808080"/>
          <w:sz w:val="22"/>
          <w:szCs w:val="22"/>
          <w:lang w:val="en-GB"/>
        </w:rPr>
        <w:t xml:space="preserve">, including national nutrition, food security and livelihood, protection cluster, and its </w:t>
      </w:r>
      <w:r>
        <w:rPr>
          <w:rFonts w:ascii="Calibri" w:hAnsi="Calibri" w:cs="Calibri"/>
          <w:color w:val="808080"/>
          <w:sz w:val="22"/>
          <w:szCs w:val="22"/>
          <w:lang w:val="en-GB"/>
        </w:rPr>
        <w:t>sub-clusters</w:t>
      </w:r>
      <w:r w:rsidRPr="00D86D33">
        <w:rPr>
          <w:rFonts w:ascii="Calibri" w:hAnsi="Calibri" w:cs="Calibri"/>
          <w:color w:val="808080"/>
          <w:sz w:val="22"/>
          <w:szCs w:val="22"/>
          <w:lang w:val="en-GB"/>
        </w:rPr>
        <w:t xml:space="preserve"> on the PiiN framework and tools. </w:t>
      </w:r>
    </w:p>
    <w:p w14:paraId="318334EA" w14:textId="77777777" w:rsidR="00F57051" w:rsidRPr="00F57051" w:rsidRDefault="00F57051" w:rsidP="00F57051">
      <w:pPr>
        <w:numPr>
          <w:ilvl w:val="0"/>
          <w:numId w:val="14"/>
        </w:numPr>
        <w:jc w:val="both"/>
        <w:rPr>
          <w:bCs/>
          <w:color w:val="808080" w:themeColor="background1" w:themeShade="80"/>
          <w:lang w:val="en-GB"/>
        </w:rPr>
      </w:pPr>
      <w:r w:rsidRPr="00D86D33">
        <w:rPr>
          <w:rFonts w:ascii="Calibri" w:hAnsi="Calibri" w:cs="Calibri"/>
          <w:color w:val="808080"/>
          <w:lang w:val="en-GB"/>
        </w:rPr>
        <w:t>Actively participate into internal and external technical coordination meetings and humanitarian advocacy when relevant.</w:t>
      </w:r>
    </w:p>
    <w:p w14:paraId="6F743C3B" w14:textId="5CA8F30C" w:rsidR="004B6A08" w:rsidRPr="003F455B" w:rsidRDefault="004B6A08" w:rsidP="00467945">
      <w:pPr>
        <w:jc w:val="both"/>
        <w:rPr>
          <w:rFonts w:ascii="Lato" w:hAnsi="Lato"/>
          <w:color w:val="0070C0"/>
          <w:lang w:val="en-US"/>
        </w:rPr>
      </w:pPr>
      <w:r w:rsidRPr="003F455B">
        <w:rPr>
          <w:rFonts w:ascii="Lato" w:hAnsi="Lato"/>
          <w:b/>
          <w:color w:val="0070C0"/>
          <w:u w:val="single"/>
          <w:lang w:val="en-US"/>
        </w:rPr>
        <w:t>Role and responsibilities</w:t>
      </w:r>
    </w:p>
    <w:p w14:paraId="13CFAA33" w14:textId="77777777" w:rsidR="00F57051" w:rsidRPr="00D86D33" w:rsidRDefault="00F57051" w:rsidP="00F57051">
      <w:pPr>
        <w:pStyle w:val="Titre2"/>
        <w:widowControl w:val="0"/>
        <w:spacing w:before="60"/>
        <w:jc w:val="both"/>
        <w:rPr>
          <w:rFonts w:ascii="Calibri" w:hAnsi="Calibri" w:cs="Calibri"/>
          <w:color w:val="808080"/>
          <w:sz w:val="22"/>
          <w:szCs w:val="22"/>
          <w:lang w:val="en-GB"/>
        </w:rPr>
      </w:pPr>
      <w:r w:rsidRPr="15DC5446">
        <w:rPr>
          <w:rFonts w:ascii="Calibri" w:hAnsi="Calibri" w:cs="Calibri"/>
          <w:color w:val="808080" w:themeColor="background1" w:themeShade="80"/>
          <w:sz w:val="22"/>
          <w:szCs w:val="22"/>
          <w:lang w:val="en-GB"/>
        </w:rPr>
        <w:t xml:space="preserve">The PiiN project </w:t>
      </w:r>
      <w:r>
        <w:rPr>
          <w:rFonts w:ascii="Calibri" w:hAnsi="Calibri" w:cs="Calibri"/>
          <w:color w:val="808080" w:themeColor="background1" w:themeShade="80"/>
          <w:sz w:val="22"/>
          <w:szCs w:val="22"/>
          <w:lang w:val="en-GB"/>
        </w:rPr>
        <w:t>manager</w:t>
      </w:r>
      <w:r w:rsidRPr="15DC5446">
        <w:rPr>
          <w:rFonts w:ascii="Calibri" w:hAnsi="Calibri" w:cs="Calibri"/>
          <w:color w:val="808080" w:themeColor="background1" w:themeShade="80"/>
          <w:sz w:val="22"/>
          <w:szCs w:val="22"/>
          <w:lang w:val="en-GB"/>
        </w:rPr>
        <w:t xml:space="preserve"> will ensure the field level implementation of the PiiN project and within AAH’s international network. He/she will lead the </w:t>
      </w:r>
      <w:r>
        <w:rPr>
          <w:rFonts w:ascii="Calibri" w:hAnsi="Calibri" w:cs="Calibri"/>
          <w:color w:val="808080" w:themeColor="background1" w:themeShade="80"/>
          <w:sz w:val="22"/>
          <w:szCs w:val="22"/>
          <w:lang w:val="en-GB"/>
        </w:rPr>
        <w:t>project management at country level while ensuring coordination</w:t>
      </w:r>
      <w:r w:rsidRPr="15DC5446">
        <w:rPr>
          <w:rFonts w:ascii="Calibri" w:hAnsi="Calibri" w:cs="Calibri"/>
          <w:color w:val="808080" w:themeColor="background1" w:themeShade="80"/>
          <w:sz w:val="22"/>
          <w:szCs w:val="22"/>
          <w:lang w:val="en-GB"/>
        </w:rPr>
        <w:t xml:space="preserve"> at HQ and </w:t>
      </w:r>
      <w:r>
        <w:rPr>
          <w:rFonts w:ascii="Calibri" w:hAnsi="Calibri" w:cs="Calibri"/>
          <w:color w:val="808080" w:themeColor="background1" w:themeShade="80"/>
          <w:sz w:val="22"/>
          <w:szCs w:val="22"/>
          <w:lang w:val="en-GB"/>
        </w:rPr>
        <w:t>with the other pilot country (Burkina Faso) especially with t</w:t>
      </w:r>
      <w:r w:rsidRPr="15DC5446">
        <w:rPr>
          <w:rFonts w:ascii="Calibri" w:hAnsi="Calibri" w:cs="Calibri"/>
          <w:color w:val="808080" w:themeColor="background1" w:themeShade="80"/>
          <w:sz w:val="22"/>
          <w:szCs w:val="22"/>
          <w:lang w:val="en-GB"/>
        </w:rPr>
        <w:t xml:space="preserve">he Nutrition and the MHPSS/Protection departments. He/she will </w:t>
      </w:r>
      <w:r>
        <w:rPr>
          <w:rFonts w:ascii="Calibri" w:hAnsi="Calibri" w:cs="Calibri"/>
          <w:color w:val="808080" w:themeColor="background1" w:themeShade="80"/>
          <w:sz w:val="22"/>
          <w:szCs w:val="22"/>
          <w:lang w:val="en-GB"/>
        </w:rPr>
        <w:t>liaise</w:t>
      </w:r>
      <w:r w:rsidRPr="15DC5446">
        <w:rPr>
          <w:rFonts w:ascii="Calibri" w:hAnsi="Calibri" w:cs="Calibri"/>
          <w:color w:val="808080" w:themeColor="background1" w:themeShade="80"/>
          <w:sz w:val="22"/>
          <w:szCs w:val="22"/>
          <w:lang w:val="en-GB"/>
        </w:rPr>
        <w:t xml:space="preserve"> to the other departments on an ad-hoc basis.</w:t>
      </w:r>
    </w:p>
    <w:p w14:paraId="3EB84CE2" w14:textId="77777777" w:rsidR="00F57051" w:rsidRDefault="00F57051" w:rsidP="00896154">
      <w:pPr>
        <w:rPr>
          <w:rFonts w:ascii="Lato" w:hAnsi="Lato"/>
          <w:b/>
          <w:color w:val="0070C0"/>
          <w:u w:val="single"/>
          <w:lang w:val="en-GB"/>
        </w:rPr>
      </w:pPr>
    </w:p>
    <w:p w14:paraId="4918A40F" w14:textId="7BD53DFF" w:rsidR="00083299" w:rsidRPr="003F455B" w:rsidRDefault="00083299" w:rsidP="00896154">
      <w:pPr>
        <w:rPr>
          <w:rFonts w:ascii="Lato" w:hAnsi="Lato"/>
          <w:b/>
          <w:color w:val="0070C0"/>
          <w:u w:val="single"/>
          <w:lang w:val="en-US"/>
        </w:rPr>
      </w:pPr>
      <w:r w:rsidRPr="003F455B">
        <w:rPr>
          <w:rFonts w:ascii="Lato" w:hAnsi="Lato"/>
          <w:b/>
          <w:color w:val="0070C0"/>
          <w:u w:val="single"/>
          <w:lang w:val="en-US"/>
        </w:rPr>
        <w:t>Duration of contract and deadline</w:t>
      </w:r>
    </w:p>
    <w:p w14:paraId="515A9D07" w14:textId="7645121D" w:rsidR="00083299" w:rsidRPr="00467945" w:rsidRDefault="00083299" w:rsidP="00896154">
      <w:pPr>
        <w:rPr>
          <w:rFonts w:ascii="Lato" w:hAnsi="Lato"/>
          <w:color w:val="808080" w:themeColor="background1" w:themeShade="80"/>
          <w:lang w:val="en-US"/>
        </w:rPr>
      </w:pPr>
      <w:r w:rsidRPr="00467945">
        <w:rPr>
          <w:rFonts w:ascii="Lato" w:hAnsi="Lato"/>
          <w:color w:val="808080" w:themeColor="background1" w:themeShade="80"/>
          <w:lang w:val="en-US"/>
        </w:rPr>
        <w:t>Dead</w:t>
      </w:r>
      <w:r w:rsidR="0063390A" w:rsidRPr="00467945">
        <w:rPr>
          <w:rFonts w:ascii="Lato" w:hAnsi="Lato"/>
          <w:color w:val="808080" w:themeColor="background1" w:themeShade="80"/>
          <w:lang w:val="en-US"/>
        </w:rPr>
        <w:t xml:space="preserve">line to achieve the outcomes: </w:t>
      </w:r>
      <w:r w:rsidR="00467945" w:rsidRPr="00467945">
        <w:rPr>
          <w:rFonts w:ascii="Lato" w:hAnsi="Lato"/>
          <w:color w:val="808080" w:themeColor="background1" w:themeShade="80"/>
          <w:lang w:val="en-US"/>
        </w:rPr>
        <w:t>1</w:t>
      </w:r>
      <w:r w:rsidR="00467945" w:rsidRPr="00467945">
        <w:rPr>
          <w:rFonts w:ascii="Lato" w:hAnsi="Lato"/>
          <w:color w:val="808080" w:themeColor="background1" w:themeShade="80"/>
          <w:vertAlign w:val="superscript"/>
          <w:lang w:val="en-US"/>
        </w:rPr>
        <w:t>st</w:t>
      </w:r>
      <w:r w:rsidR="00467945" w:rsidRPr="00467945">
        <w:rPr>
          <w:rFonts w:ascii="Lato" w:hAnsi="Lato"/>
          <w:color w:val="808080" w:themeColor="background1" w:themeShade="80"/>
          <w:lang w:val="en-US"/>
        </w:rPr>
        <w:t xml:space="preserve"> April 2021</w:t>
      </w:r>
      <w:r w:rsidRPr="00467945">
        <w:rPr>
          <w:rFonts w:ascii="Lato" w:hAnsi="Lato"/>
          <w:color w:val="808080" w:themeColor="background1" w:themeShade="80"/>
          <w:lang w:val="en-US"/>
        </w:rPr>
        <w:t xml:space="preserve"> </w:t>
      </w:r>
      <w:r w:rsidR="00401AD8">
        <w:rPr>
          <w:rFonts w:ascii="Lato" w:hAnsi="Lato"/>
          <w:color w:val="808080" w:themeColor="background1" w:themeShade="80"/>
          <w:lang w:val="en-US"/>
        </w:rPr>
        <w:t>for 10</w:t>
      </w:r>
      <w:r w:rsidR="00845D8A">
        <w:rPr>
          <w:rFonts w:ascii="Lato" w:hAnsi="Lato"/>
          <w:color w:val="808080" w:themeColor="background1" w:themeShade="80"/>
          <w:lang w:val="en-US"/>
        </w:rPr>
        <w:t xml:space="preserve"> months full time</w:t>
      </w:r>
      <w:r w:rsidR="00467945">
        <w:rPr>
          <w:rFonts w:ascii="Lato" w:hAnsi="Lato"/>
          <w:color w:val="808080" w:themeColor="background1" w:themeShade="80"/>
          <w:lang w:val="en-US"/>
        </w:rPr>
        <w:t xml:space="preserve">. A detailed workplan with deliverables deadlines per results will be co-created during the first days of the consultancy. </w:t>
      </w:r>
    </w:p>
    <w:p w14:paraId="44A2720C" w14:textId="77777777" w:rsidR="00083299" w:rsidRPr="003F455B" w:rsidRDefault="00083299" w:rsidP="00896154">
      <w:pPr>
        <w:rPr>
          <w:rFonts w:ascii="Lato" w:hAnsi="Lato"/>
          <w:color w:val="0070C0"/>
          <w:u w:val="single"/>
          <w:lang w:val="en-US"/>
        </w:rPr>
      </w:pPr>
      <w:r w:rsidRPr="003F455B">
        <w:rPr>
          <w:rFonts w:ascii="Lato" w:hAnsi="Lato"/>
          <w:b/>
          <w:color w:val="0070C0"/>
          <w:u w:val="single"/>
          <w:lang w:val="en-US"/>
        </w:rPr>
        <w:t>Qualification</w:t>
      </w:r>
      <w:r w:rsidRPr="003F455B">
        <w:rPr>
          <w:rFonts w:ascii="Lato" w:hAnsi="Lato"/>
          <w:color w:val="0070C0"/>
          <w:u w:val="single"/>
          <w:lang w:val="en-US"/>
        </w:rPr>
        <w:t>:</w:t>
      </w:r>
    </w:p>
    <w:p w14:paraId="5F4410B7" w14:textId="0D2ADF29" w:rsidR="00467945" w:rsidRPr="00845D8A" w:rsidRDefault="00467945" w:rsidP="00467945">
      <w:pPr>
        <w:rPr>
          <w:rFonts w:ascii="Lato" w:hAnsi="Lato"/>
          <w:color w:val="808080" w:themeColor="background1" w:themeShade="80"/>
          <w:lang w:val="en-US"/>
        </w:rPr>
      </w:pPr>
      <w:r w:rsidRPr="00845D8A">
        <w:rPr>
          <w:rFonts w:ascii="Lato" w:hAnsi="Lato"/>
          <w:color w:val="808080" w:themeColor="background1" w:themeShade="80"/>
          <w:lang w:val="en-US"/>
        </w:rPr>
        <w:t>Education: An advanced university degree in one of the following fields is required: human rights, psychology, sociology, international law, protection or another relevant social science field. Prefer</w:t>
      </w:r>
      <w:r w:rsidR="00845D8A" w:rsidRPr="00845D8A">
        <w:rPr>
          <w:rFonts w:ascii="Lato" w:hAnsi="Lato"/>
          <w:color w:val="808080" w:themeColor="background1" w:themeShade="80"/>
          <w:lang w:val="en-US"/>
        </w:rPr>
        <w:t xml:space="preserve">ence for MHPSS and protection. </w:t>
      </w:r>
    </w:p>
    <w:p w14:paraId="4A768AFB" w14:textId="77777777" w:rsidR="00467945" w:rsidRPr="00870163" w:rsidRDefault="00467945" w:rsidP="00467945">
      <w:pPr>
        <w:rPr>
          <w:rFonts w:ascii="Lato" w:hAnsi="Lato"/>
          <w:color w:val="0070C0"/>
          <w:lang w:val="en-US"/>
        </w:rPr>
      </w:pPr>
      <w:r w:rsidRPr="00870163">
        <w:rPr>
          <w:rFonts w:ascii="Lato" w:hAnsi="Lato"/>
          <w:color w:val="0070C0"/>
          <w:lang w:val="en-US"/>
        </w:rPr>
        <w:lastRenderedPageBreak/>
        <w:t xml:space="preserve">Work Experience: </w:t>
      </w:r>
    </w:p>
    <w:p w14:paraId="058FFFA1" w14:textId="77777777" w:rsidR="00401AD8" w:rsidRPr="00401AD8" w:rsidRDefault="00401AD8" w:rsidP="00401AD8">
      <w:pPr>
        <w:pStyle w:val="Paragraphedeliste"/>
        <w:numPr>
          <w:ilvl w:val="0"/>
          <w:numId w:val="15"/>
        </w:numPr>
        <w:rPr>
          <w:rFonts w:ascii="Lato" w:hAnsi="Lato"/>
          <w:color w:val="808080" w:themeColor="background1" w:themeShade="80"/>
          <w:lang w:val="en-US"/>
        </w:rPr>
      </w:pPr>
      <w:r w:rsidRPr="00401AD8">
        <w:rPr>
          <w:rFonts w:ascii="Lato" w:hAnsi="Lato"/>
          <w:color w:val="808080" w:themeColor="background1" w:themeShade="80"/>
          <w:lang w:val="en-US"/>
        </w:rPr>
        <w:t xml:space="preserve">Minimum of 3 years demonstrable professional experience in managing, coordinating and implementing protection programmes including Child Protection in emergencies (CPiE) and/or GBV in Emergencies (GBViE), protection monitoring, or other similar expertise. </w:t>
      </w:r>
    </w:p>
    <w:p w14:paraId="06044408"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Understanding of the overall humanitarian coordination architecture, how elements are inter-related and how to apply them to Protection, CP/GBV AoR coordination work;</w:t>
      </w:r>
    </w:p>
    <w:p w14:paraId="6CB29B6E"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Knowledge and understanding of CP and the GBV AoR and information management, M and E and related tools and reporting frameworks.</w:t>
      </w:r>
    </w:p>
    <w:p w14:paraId="1B01B177"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 xml:space="preserve">Knowledge and previous work in the field of mental health is a strong asset and advantage for this position. </w:t>
      </w:r>
    </w:p>
    <w:p w14:paraId="2B01E84A"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Having worked in the region is also an advantage.</w:t>
      </w:r>
    </w:p>
    <w:p w14:paraId="0339325B" w14:textId="77777777" w:rsidR="00C66FA1" w:rsidRPr="00845D8A" w:rsidRDefault="00C66FA1" w:rsidP="00C66FA1">
      <w:pPr>
        <w:pStyle w:val="Paragraphedeliste"/>
        <w:numPr>
          <w:ilvl w:val="0"/>
          <w:numId w:val="15"/>
        </w:numPr>
        <w:rPr>
          <w:rFonts w:ascii="Lato" w:hAnsi="Lato"/>
          <w:color w:val="808080" w:themeColor="background1" w:themeShade="80"/>
          <w:lang w:val="en-US"/>
        </w:rPr>
      </w:pPr>
      <w:r w:rsidRPr="00845D8A">
        <w:rPr>
          <w:rFonts w:ascii="Lato" w:hAnsi="Lato"/>
          <w:color w:val="808080" w:themeColor="background1" w:themeShade="80"/>
          <w:lang w:val="en-US"/>
        </w:rPr>
        <w:t xml:space="preserve">Language Requirements: Fluency in English and a French is required. </w:t>
      </w:r>
    </w:p>
    <w:p w14:paraId="16B4C773" w14:textId="35C528C0" w:rsidR="00870163" w:rsidRPr="00870163" w:rsidRDefault="00762352" w:rsidP="00401AD8">
      <w:pPr>
        <w:rPr>
          <w:rFonts w:ascii="Lato" w:hAnsi="Lato"/>
          <w:b/>
          <w:color w:val="0070C0"/>
          <w:u w:val="single"/>
          <w:lang w:val="en-US"/>
        </w:rPr>
      </w:pPr>
      <w:r w:rsidRPr="003F455B">
        <w:rPr>
          <w:rFonts w:ascii="Lato" w:hAnsi="Lato"/>
          <w:b/>
          <w:color w:val="0070C0"/>
          <w:u w:val="single"/>
          <w:lang w:val="en-US"/>
        </w:rPr>
        <w:t xml:space="preserve">To apply </w:t>
      </w:r>
    </w:p>
    <w:p w14:paraId="531AB20D" w14:textId="77777777" w:rsidR="00C66FA1" w:rsidRDefault="00C66FA1" w:rsidP="00C66FA1">
      <w:pPr>
        <w:rPr>
          <w:rFonts w:ascii="Lato" w:hAnsi="Lato"/>
          <w:b/>
          <w:color w:val="808080" w:themeColor="background1" w:themeShade="80"/>
          <w:lang w:val="en-US"/>
        </w:rPr>
      </w:pPr>
      <w:r w:rsidRPr="00F27DA6">
        <w:rPr>
          <w:rFonts w:ascii="Lato" w:hAnsi="Lato"/>
          <w:b/>
          <w:color w:val="808080" w:themeColor="background1" w:themeShade="80"/>
          <w:lang w:val="en-US"/>
        </w:rPr>
        <w:t xml:space="preserve">Please send your </w:t>
      </w:r>
      <w:r>
        <w:rPr>
          <w:rFonts w:ascii="Lato" w:hAnsi="Lato"/>
          <w:b/>
          <w:color w:val="808080" w:themeColor="background1" w:themeShade="80"/>
          <w:lang w:val="en-US"/>
        </w:rPr>
        <w:t>application with</w:t>
      </w:r>
    </w:p>
    <w:p w14:paraId="422D755D" w14:textId="77777777" w:rsidR="00C66FA1" w:rsidRPr="00E87F2F" w:rsidRDefault="00C66FA1" w:rsidP="00C66FA1">
      <w:pPr>
        <w:pStyle w:val="Paragraphedeliste"/>
        <w:numPr>
          <w:ilvl w:val="0"/>
          <w:numId w:val="16"/>
        </w:numPr>
        <w:rPr>
          <w:rFonts w:ascii="Lato" w:hAnsi="Lato"/>
          <w:color w:val="808080" w:themeColor="background1" w:themeShade="80"/>
          <w:lang w:val="en-US"/>
        </w:rPr>
      </w:pPr>
      <w:r>
        <w:rPr>
          <w:rFonts w:ascii="Lato" w:hAnsi="Lato"/>
          <w:b/>
          <w:color w:val="808080" w:themeColor="background1" w:themeShade="80"/>
          <w:lang w:val="en-US"/>
        </w:rPr>
        <w:t>CV</w:t>
      </w:r>
    </w:p>
    <w:p w14:paraId="64FC460D" w14:textId="77777777" w:rsidR="00C66FA1" w:rsidRDefault="00C66FA1" w:rsidP="00C66FA1">
      <w:pPr>
        <w:pStyle w:val="Paragraphedeliste"/>
        <w:numPr>
          <w:ilvl w:val="0"/>
          <w:numId w:val="16"/>
        </w:numPr>
        <w:rPr>
          <w:rFonts w:ascii="Lato" w:hAnsi="Lato"/>
          <w:color w:val="808080" w:themeColor="background1" w:themeShade="80"/>
          <w:lang w:val="en-US"/>
        </w:rPr>
      </w:pPr>
      <w:r w:rsidRPr="00E87F2F">
        <w:rPr>
          <w:rFonts w:ascii="Lato" w:hAnsi="Lato"/>
          <w:b/>
          <w:color w:val="808080" w:themeColor="background1" w:themeShade="80"/>
          <w:lang w:val="en-US"/>
        </w:rPr>
        <w:t xml:space="preserve">cover letter explaining how you will handle this consultancy, </w:t>
      </w:r>
      <w:r w:rsidRPr="00E87F2F">
        <w:rPr>
          <w:rFonts w:ascii="Lato" w:hAnsi="Lato"/>
          <w:color w:val="808080" w:themeColor="background1" w:themeShade="80"/>
          <w:lang w:val="en-US"/>
        </w:rPr>
        <w:t>(including the current/most recent employee)</w:t>
      </w:r>
    </w:p>
    <w:p w14:paraId="3D1855B0" w14:textId="31082F39" w:rsidR="00C66FA1" w:rsidRDefault="00C66FA1" w:rsidP="00C66FA1">
      <w:pPr>
        <w:pStyle w:val="Paragraphedeliste"/>
        <w:numPr>
          <w:ilvl w:val="0"/>
          <w:numId w:val="16"/>
        </w:numPr>
        <w:rPr>
          <w:rFonts w:ascii="Lato" w:hAnsi="Lato"/>
          <w:color w:val="808080" w:themeColor="background1" w:themeShade="80"/>
          <w:lang w:val="en-US"/>
        </w:rPr>
      </w:pPr>
      <w:r>
        <w:rPr>
          <w:rFonts w:ascii="Lato" w:hAnsi="Lato"/>
          <w:b/>
          <w:color w:val="808080" w:themeColor="background1" w:themeShade="80"/>
          <w:lang w:val="en-US"/>
        </w:rPr>
        <w:t xml:space="preserve">financial proposal with </w:t>
      </w:r>
      <w:r w:rsidRPr="00E87F2F">
        <w:rPr>
          <w:rFonts w:ascii="Lato" w:hAnsi="Lato"/>
          <w:b/>
          <w:color w:val="808080" w:themeColor="background1" w:themeShade="80"/>
          <w:lang w:val="en-US"/>
        </w:rPr>
        <w:t>daily fee in EUR, bearing in mind that the maximum daily fee</w:t>
      </w:r>
      <w:r>
        <w:rPr>
          <w:rFonts w:ascii="Lato" w:hAnsi="Lato"/>
          <w:b/>
          <w:color w:val="808080" w:themeColor="background1" w:themeShade="80"/>
          <w:lang w:val="en-US"/>
        </w:rPr>
        <w:t xml:space="preserve"> for this consultancy is EUR 260 for 10 months</w:t>
      </w:r>
      <w:r w:rsidRPr="00E87F2F">
        <w:rPr>
          <w:rFonts w:ascii="Lato" w:hAnsi="Lato"/>
          <w:b/>
          <w:color w:val="808080" w:themeColor="background1" w:themeShade="80"/>
          <w:lang w:val="en-US"/>
        </w:rPr>
        <w:t>.</w:t>
      </w:r>
      <w:r w:rsidRPr="00E87F2F">
        <w:rPr>
          <w:rFonts w:ascii="Lato" w:hAnsi="Lato"/>
          <w:color w:val="808080" w:themeColor="background1" w:themeShade="80"/>
          <w:lang w:val="en-US"/>
        </w:rPr>
        <w:t xml:space="preserve"> Applications without fees will not be accepted.</w:t>
      </w:r>
    </w:p>
    <w:p w14:paraId="699C092B" w14:textId="77777777" w:rsidR="00C66FA1" w:rsidRPr="00485673" w:rsidRDefault="00C66FA1" w:rsidP="00C66FA1">
      <w:pPr>
        <w:rPr>
          <w:rFonts w:ascii="Lato" w:hAnsi="Lato"/>
          <w:color w:val="808080" w:themeColor="background1" w:themeShade="80"/>
          <w:lang w:val="en-US"/>
        </w:rPr>
      </w:pPr>
      <w:r w:rsidRPr="00485673">
        <w:rPr>
          <w:rFonts w:ascii="Lato" w:hAnsi="Lato"/>
          <w:color w:val="808080" w:themeColor="background1" w:themeShade="80"/>
          <w:lang w:val="en-US"/>
        </w:rPr>
        <w:t xml:space="preserve">Please indicate as subject for the application email “Application for PIIN project coordinator” to the following addresses: </w:t>
      </w:r>
    </w:p>
    <w:p w14:paraId="2218945C" w14:textId="77777777" w:rsidR="00C66FA1" w:rsidRPr="00845D8A" w:rsidRDefault="00C66FA1" w:rsidP="00C66FA1">
      <w:pPr>
        <w:rPr>
          <w:rFonts w:ascii="Lato" w:hAnsi="Lato"/>
          <w:color w:val="808080" w:themeColor="background1" w:themeShade="80"/>
        </w:rPr>
      </w:pPr>
      <w:r w:rsidRPr="00845D8A">
        <w:rPr>
          <w:rFonts w:ascii="Lato" w:hAnsi="Lato"/>
          <w:color w:val="808080" w:themeColor="background1" w:themeShade="80"/>
        </w:rPr>
        <w:t xml:space="preserve">Cécile Bizouerne </w:t>
      </w:r>
      <w:hyperlink r:id="rId9" w:history="1">
        <w:r w:rsidRPr="00845D8A">
          <w:rPr>
            <w:rStyle w:val="Lienhypertexte"/>
            <w:rFonts w:ascii="Lato" w:hAnsi="Lato"/>
            <w:color w:val="808080" w:themeColor="background1" w:themeShade="80"/>
          </w:rPr>
          <w:t>cbizouerne@actioncontrelafaim.org</w:t>
        </w:r>
      </w:hyperlink>
      <w:r w:rsidRPr="00845D8A">
        <w:rPr>
          <w:rFonts w:ascii="Lato" w:hAnsi="Lato"/>
          <w:color w:val="808080" w:themeColor="background1" w:themeShade="80"/>
        </w:rPr>
        <w:t xml:space="preserve"> </w:t>
      </w:r>
    </w:p>
    <w:p w14:paraId="240049D1" w14:textId="77777777" w:rsidR="00C66FA1" w:rsidRPr="00845D8A" w:rsidRDefault="00C66FA1" w:rsidP="00C66FA1">
      <w:pPr>
        <w:rPr>
          <w:rFonts w:ascii="Lato" w:hAnsi="Lato"/>
          <w:color w:val="808080" w:themeColor="background1" w:themeShade="80"/>
        </w:rPr>
      </w:pPr>
      <w:r w:rsidRPr="00845D8A">
        <w:rPr>
          <w:rFonts w:ascii="Lato" w:hAnsi="Lato"/>
          <w:color w:val="808080" w:themeColor="background1" w:themeShade="80"/>
        </w:rPr>
        <w:t xml:space="preserve">Laura Melchiade </w:t>
      </w:r>
      <w:hyperlink r:id="rId10" w:history="1">
        <w:r w:rsidRPr="00845D8A">
          <w:rPr>
            <w:rStyle w:val="Lienhypertexte"/>
            <w:rFonts w:ascii="Lato" w:hAnsi="Lato"/>
            <w:color w:val="808080" w:themeColor="background1" w:themeShade="80"/>
          </w:rPr>
          <w:t>lmelchiade@actioncontrelafaim.org</w:t>
        </w:r>
      </w:hyperlink>
      <w:r w:rsidRPr="00845D8A">
        <w:rPr>
          <w:rFonts w:ascii="Lato" w:hAnsi="Lato"/>
          <w:color w:val="808080" w:themeColor="background1" w:themeShade="80"/>
        </w:rPr>
        <w:t xml:space="preserve">  </w:t>
      </w:r>
    </w:p>
    <w:p w14:paraId="3A1C99D6" w14:textId="77777777" w:rsidR="00C66FA1" w:rsidRPr="00845D8A" w:rsidRDefault="00C66FA1" w:rsidP="00C66FA1">
      <w:pPr>
        <w:rPr>
          <w:rFonts w:ascii="Lato" w:hAnsi="Lato"/>
          <w:color w:val="808080" w:themeColor="background1" w:themeShade="80"/>
          <w:lang w:val="en-GB"/>
        </w:rPr>
      </w:pPr>
      <w:r w:rsidRPr="00845D8A">
        <w:rPr>
          <w:rFonts w:ascii="Lato" w:hAnsi="Lato"/>
          <w:color w:val="808080" w:themeColor="background1" w:themeShade="80"/>
          <w:lang w:val="en-GB"/>
        </w:rPr>
        <w:t xml:space="preserve">Please note that this is part of a three people team (1 project coordinator and 2 protection project managers). Interested candidates can present their candidacy as </w:t>
      </w:r>
      <w:r>
        <w:rPr>
          <w:rFonts w:ascii="Lato" w:hAnsi="Lato"/>
          <w:color w:val="808080" w:themeColor="background1" w:themeShade="80"/>
          <w:lang w:val="en-GB"/>
        </w:rPr>
        <w:t>a team</w:t>
      </w:r>
      <w:r w:rsidRPr="00845D8A">
        <w:rPr>
          <w:rFonts w:ascii="Lato" w:hAnsi="Lato"/>
          <w:color w:val="808080" w:themeColor="background1" w:themeShade="80"/>
          <w:lang w:val="en-GB"/>
        </w:rPr>
        <w:t xml:space="preserve"> if they have the complementary competences and have previously worked together. </w:t>
      </w:r>
    </w:p>
    <w:p w14:paraId="76468872" w14:textId="77777777" w:rsidR="00C66FA1" w:rsidRPr="00870163" w:rsidRDefault="00C66FA1" w:rsidP="00C66FA1">
      <w:pPr>
        <w:rPr>
          <w:rFonts w:ascii="Lato" w:hAnsi="Lato"/>
          <w:b/>
          <w:color w:val="0070C0"/>
          <w:lang w:val="en-US"/>
        </w:rPr>
      </w:pPr>
      <w:r w:rsidRPr="00870163">
        <w:rPr>
          <w:rFonts w:ascii="Lato" w:hAnsi="Lato"/>
          <w:b/>
          <w:color w:val="0070C0"/>
          <w:lang w:val="en-US"/>
        </w:rPr>
        <w:t>Deadline for application is the 5th of May included</w:t>
      </w:r>
    </w:p>
    <w:p w14:paraId="686D000D" w14:textId="77777777" w:rsidR="004326CE" w:rsidRDefault="004326CE" w:rsidP="004326CE">
      <w:pPr>
        <w:rPr>
          <w:rFonts w:ascii="Calibri" w:hAnsi="Calibri" w:cs="Calibri"/>
          <w:i/>
          <w:iCs/>
          <w:color w:val="0070C0"/>
          <w:lang w:val="en-GB"/>
        </w:rPr>
      </w:pPr>
    </w:p>
    <w:p w14:paraId="0EF22EF4" w14:textId="38A7E2EE" w:rsidR="004326CE" w:rsidRPr="000D28F3" w:rsidRDefault="004326CE" w:rsidP="004326CE">
      <w:pPr>
        <w:rPr>
          <w:rFonts w:ascii="Calibri" w:hAnsi="Calibri" w:cs="Calibri"/>
          <w:i/>
          <w:iCs/>
          <w:color w:val="0070C0"/>
          <w:lang w:val="en-GB"/>
        </w:rPr>
      </w:pPr>
      <w:r w:rsidRPr="000D28F3">
        <w:rPr>
          <w:rFonts w:ascii="Calibri" w:hAnsi="Calibri" w:cs="Calibri"/>
          <w:i/>
          <w:iCs/>
          <w:color w:val="0070C0"/>
          <w:lang w:val="en-GB"/>
        </w:rPr>
        <w:t xml:space="preserve">Please note that the 5 months deployment might not be continuous and a workplan will be agreed </w:t>
      </w:r>
      <w:r>
        <w:rPr>
          <w:rFonts w:ascii="Calibri" w:hAnsi="Calibri" w:cs="Calibri"/>
          <w:i/>
          <w:iCs/>
          <w:color w:val="0070C0"/>
          <w:lang w:val="en-GB"/>
        </w:rPr>
        <w:t xml:space="preserve">upon </w:t>
      </w:r>
      <w:r w:rsidRPr="000D28F3">
        <w:rPr>
          <w:rFonts w:ascii="Calibri" w:hAnsi="Calibri" w:cs="Calibri"/>
          <w:i/>
          <w:iCs/>
          <w:color w:val="0070C0"/>
          <w:lang w:val="en-GB"/>
        </w:rPr>
        <w:t>with the</w:t>
      </w:r>
      <w:r>
        <w:rPr>
          <w:rFonts w:ascii="Calibri" w:hAnsi="Calibri" w:cs="Calibri"/>
          <w:i/>
          <w:iCs/>
          <w:color w:val="0070C0"/>
          <w:lang w:val="en-GB"/>
        </w:rPr>
        <w:t xml:space="preserve"> line manager and</w:t>
      </w:r>
      <w:r w:rsidRPr="000D28F3">
        <w:rPr>
          <w:rFonts w:ascii="Calibri" w:hAnsi="Calibri" w:cs="Calibri"/>
          <w:i/>
          <w:iCs/>
          <w:color w:val="0070C0"/>
          <w:lang w:val="en-GB"/>
        </w:rPr>
        <w:t xml:space="preserve"> supervisor </w:t>
      </w:r>
      <w:bookmarkStart w:id="0" w:name="_GoBack"/>
      <w:bookmarkEnd w:id="0"/>
    </w:p>
    <w:p w14:paraId="5BC0442A" w14:textId="09785777" w:rsidR="003231C3" w:rsidRPr="004326CE" w:rsidRDefault="003231C3" w:rsidP="00762352">
      <w:pPr>
        <w:rPr>
          <w:rFonts w:ascii="Lato" w:hAnsi="Lato"/>
          <w:lang w:val="en-GB"/>
        </w:rPr>
      </w:pPr>
    </w:p>
    <w:sectPr w:rsidR="003231C3" w:rsidRPr="0043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DC"/>
    <w:multiLevelType w:val="hybridMultilevel"/>
    <w:tmpl w:val="57DC075A"/>
    <w:lvl w:ilvl="0" w:tplc="15B889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F6F28"/>
    <w:multiLevelType w:val="hybridMultilevel"/>
    <w:tmpl w:val="2B584504"/>
    <w:lvl w:ilvl="0" w:tplc="04FEF58E">
      <w:start w:val="1"/>
      <w:numFmt w:val="decimal"/>
      <w:lvlText w:val="%1."/>
      <w:lvlJc w:val="left"/>
      <w:pPr>
        <w:ind w:left="720" w:hanging="360"/>
      </w:pPr>
    </w:lvl>
    <w:lvl w:ilvl="1" w:tplc="D42C33EC">
      <w:start w:val="1"/>
      <w:numFmt w:val="lowerLetter"/>
      <w:lvlText w:val="%2."/>
      <w:lvlJc w:val="left"/>
      <w:pPr>
        <w:ind w:left="1440" w:hanging="360"/>
      </w:pPr>
    </w:lvl>
    <w:lvl w:ilvl="2" w:tplc="30CEBCE0">
      <w:start w:val="1"/>
      <w:numFmt w:val="lowerRoman"/>
      <w:lvlText w:val="%3."/>
      <w:lvlJc w:val="right"/>
      <w:pPr>
        <w:ind w:left="2160" w:hanging="180"/>
      </w:pPr>
    </w:lvl>
    <w:lvl w:ilvl="3" w:tplc="983CDEF4">
      <w:start w:val="1"/>
      <w:numFmt w:val="decimal"/>
      <w:lvlText w:val="%4."/>
      <w:lvlJc w:val="left"/>
      <w:pPr>
        <w:ind w:left="2880" w:hanging="360"/>
      </w:pPr>
    </w:lvl>
    <w:lvl w:ilvl="4" w:tplc="F7AE77B6">
      <w:start w:val="1"/>
      <w:numFmt w:val="lowerLetter"/>
      <w:lvlText w:val="%5."/>
      <w:lvlJc w:val="left"/>
      <w:pPr>
        <w:ind w:left="3600" w:hanging="360"/>
      </w:pPr>
    </w:lvl>
    <w:lvl w:ilvl="5" w:tplc="1A46357E">
      <w:start w:val="1"/>
      <w:numFmt w:val="lowerRoman"/>
      <w:lvlText w:val="%6."/>
      <w:lvlJc w:val="right"/>
      <w:pPr>
        <w:ind w:left="4320" w:hanging="180"/>
      </w:pPr>
    </w:lvl>
    <w:lvl w:ilvl="6" w:tplc="746CF57A">
      <w:start w:val="1"/>
      <w:numFmt w:val="decimal"/>
      <w:lvlText w:val="%7."/>
      <w:lvlJc w:val="left"/>
      <w:pPr>
        <w:ind w:left="5040" w:hanging="360"/>
      </w:pPr>
    </w:lvl>
    <w:lvl w:ilvl="7" w:tplc="D18EB0BA">
      <w:start w:val="1"/>
      <w:numFmt w:val="lowerLetter"/>
      <w:lvlText w:val="%8."/>
      <w:lvlJc w:val="left"/>
      <w:pPr>
        <w:ind w:left="5760" w:hanging="360"/>
      </w:pPr>
    </w:lvl>
    <w:lvl w:ilvl="8" w:tplc="5DCCE43E">
      <w:start w:val="1"/>
      <w:numFmt w:val="lowerRoman"/>
      <w:lvlText w:val="%9."/>
      <w:lvlJc w:val="right"/>
      <w:pPr>
        <w:ind w:left="6480" w:hanging="180"/>
      </w:pPr>
    </w:lvl>
  </w:abstractNum>
  <w:abstractNum w:abstractNumId="2" w15:restartNumberingAfterBreak="0">
    <w:nsid w:val="06D00854"/>
    <w:multiLevelType w:val="hybridMultilevel"/>
    <w:tmpl w:val="49EA0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3285B"/>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DA638C"/>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F20EDA"/>
    <w:multiLevelType w:val="hybridMultilevel"/>
    <w:tmpl w:val="F5FC7420"/>
    <w:lvl w:ilvl="0" w:tplc="72A8FD90">
      <w:start w:val="1"/>
      <w:numFmt w:val="decimal"/>
      <w:lvlText w:val="%1."/>
      <w:lvlJc w:val="left"/>
      <w:pPr>
        <w:ind w:left="720" w:hanging="360"/>
      </w:pPr>
      <w:rPr>
        <w:b w:val="0"/>
        <w:color w:val="80808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4E3B47"/>
    <w:multiLevelType w:val="hybridMultilevel"/>
    <w:tmpl w:val="88A4A3B0"/>
    <w:lvl w:ilvl="0" w:tplc="040C0001">
      <w:start w:val="1"/>
      <w:numFmt w:val="bullet"/>
      <w:lvlText w:val=""/>
      <w:lvlJc w:val="left"/>
      <w:pPr>
        <w:ind w:left="720" w:hanging="360"/>
      </w:pPr>
      <w:rPr>
        <w:rFonts w:ascii="Symbol" w:hAnsi="Symbol" w:hint="default"/>
      </w:rPr>
    </w:lvl>
    <w:lvl w:ilvl="1" w:tplc="687AA460">
      <w:start w:val="1"/>
      <w:numFmt w:val="lowerLetter"/>
      <w:lvlText w:val="%2."/>
      <w:lvlJc w:val="left"/>
      <w:pPr>
        <w:ind w:left="1440" w:hanging="360"/>
      </w:pPr>
    </w:lvl>
    <w:lvl w:ilvl="2" w:tplc="8EDCF160">
      <w:start w:val="1"/>
      <w:numFmt w:val="lowerRoman"/>
      <w:lvlText w:val="%3."/>
      <w:lvlJc w:val="right"/>
      <w:pPr>
        <w:ind w:left="2160" w:hanging="180"/>
      </w:pPr>
    </w:lvl>
    <w:lvl w:ilvl="3" w:tplc="83BE8762">
      <w:start w:val="1"/>
      <w:numFmt w:val="decimal"/>
      <w:lvlText w:val="%4."/>
      <w:lvlJc w:val="left"/>
      <w:pPr>
        <w:ind w:left="2880" w:hanging="360"/>
      </w:pPr>
    </w:lvl>
    <w:lvl w:ilvl="4" w:tplc="46EE963A">
      <w:start w:val="1"/>
      <w:numFmt w:val="lowerLetter"/>
      <w:lvlText w:val="%5."/>
      <w:lvlJc w:val="left"/>
      <w:pPr>
        <w:ind w:left="3600" w:hanging="360"/>
      </w:pPr>
    </w:lvl>
    <w:lvl w:ilvl="5" w:tplc="CA14E6FA">
      <w:start w:val="1"/>
      <w:numFmt w:val="lowerRoman"/>
      <w:lvlText w:val="%6."/>
      <w:lvlJc w:val="right"/>
      <w:pPr>
        <w:ind w:left="4320" w:hanging="180"/>
      </w:pPr>
    </w:lvl>
    <w:lvl w:ilvl="6" w:tplc="C082F4EC">
      <w:start w:val="1"/>
      <w:numFmt w:val="decimal"/>
      <w:lvlText w:val="%7."/>
      <w:lvlJc w:val="left"/>
      <w:pPr>
        <w:ind w:left="5040" w:hanging="360"/>
      </w:pPr>
    </w:lvl>
    <w:lvl w:ilvl="7" w:tplc="A9B28BC4">
      <w:start w:val="1"/>
      <w:numFmt w:val="lowerLetter"/>
      <w:lvlText w:val="%8."/>
      <w:lvlJc w:val="left"/>
      <w:pPr>
        <w:ind w:left="5760" w:hanging="360"/>
      </w:pPr>
    </w:lvl>
    <w:lvl w:ilvl="8" w:tplc="3EBAC956">
      <w:start w:val="1"/>
      <w:numFmt w:val="lowerRoman"/>
      <w:lvlText w:val="%9."/>
      <w:lvlJc w:val="right"/>
      <w:pPr>
        <w:ind w:left="6480" w:hanging="180"/>
      </w:pPr>
    </w:lvl>
  </w:abstractNum>
  <w:abstractNum w:abstractNumId="7" w15:restartNumberingAfterBreak="0">
    <w:nsid w:val="22A079AC"/>
    <w:multiLevelType w:val="hybridMultilevel"/>
    <w:tmpl w:val="35C06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844C46"/>
    <w:multiLevelType w:val="hybridMultilevel"/>
    <w:tmpl w:val="D86EA3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D7221"/>
    <w:multiLevelType w:val="hybridMultilevel"/>
    <w:tmpl w:val="CC6618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BE6A65"/>
    <w:multiLevelType w:val="hybridMultilevel"/>
    <w:tmpl w:val="D2246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0E057A"/>
    <w:multiLevelType w:val="hybridMultilevel"/>
    <w:tmpl w:val="ED1044AC"/>
    <w:lvl w:ilvl="0" w:tplc="2CC27F4A">
      <w:start w:val="1"/>
      <w:numFmt w:val="lowerLetter"/>
      <w:lvlText w:val="%1."/>
      <w:lvlJc w:val="center"/>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EBB2FCF"/>
    <w:multiLevelType w:val="hybridMultilevel"/>
    <w:tmpl w:val="FBD47F28"/>
    <w:lvl w:ilvl="0" w:tplc="C71AE244">
      <w:start w:val="11"/>
      <w:numFmt w:val="bullet"/>
      <w:lvlText w:val="-"/>
      <w:lvlJc w:val="left"/>
      <w:pPr>
        <w:ind w:left="720" w:hanging="360"/>
      </w:pPr>
      <w:rPr>
        <w:rFonts w:ascii="Lato" w:eastAsiaTheme="minorHAnsi" w:hAnsi="Lato"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F03680"/>
    <w:multiLevelType w:val="hybridMultilevel"/>
    <w:tmpl w:val="91A4EC38"/>
    <w:lvl w:ilvl="0" w:tplc="F9969BD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03A4F"/>
    <w:multiLevelType w:val="hybridMultilevel"/>
    <w:tmpl w:val="09542834"/>
    <w:lvl w:ilvl="0" w:tplc="00B8CF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151219"/>
    <w:multiLevelType w:val="hybridMultilevel"/>
    <w:tmpl w:val="792E3596"/>
    <w:lvl w:ilvl="0" w:tplc="AEBC18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4B3EC8"/>
    <w:multiLevelType w:val="hybridMultilevel"/>
    <w:tmpl w:val="9A6C9B3C"/>
    <w:lvl w:ilvl="0" w:tplc="040C0001">
      <w:start w:val="1"/>
      <w:numFmt w:val="bullet"/>
      <w:lvlText w:val=""/>
      <w:lvlJc w:val="left"/>
      <w:pPr>
        <w:ind w:left="720" w:hanging="360"/>
      </w:pPr>
      <w:rPr>
        <w:rFonts w:ascii="Symbol" w:hAnsi="Symbol" w:hint="default"/>
      </w:rPr>
    </w:lvl>
    <w:lvl w:ilvl="1" w:tplc="687AA460">
      <w:start w:val="1"/>
      <w:numFmt w:val="lowerLetter"/>
      <w:lvlText w:val="%2."/>
      <w:lvlJc w:val="left"/>
      <w:pPr>
        <w:ind w:left="1440" w:hanging="360"/>
      </w:pPr>
    </w:lvl>
    <w:lvl w:ilvl="2" w:tplc="8EDCF160">
      <w:start w:val="1"/>
      <w:numFmt w:val="lowerRoman"/>
      <w:lvlText w:val="%3."/>
      <w:lvlJc w:val="right"/>
      <w:pPr>
        <w:ind w:left="2160" w:hanging="180"/>
      </w:pPr>
    </w:lvl>
    <w:lvl w:ilvl="3" w:tplc="83BE8762">
      <w:start w:val="1"/>
      <w:numFmt w:val="decimal"/>
      <w:lvlText w:val="%4."/>
      <w:lvlJc w:val="left"/>
      <w:pPr>
        <w:ind w:left="2880" w:hanging="360"/>
      </w:pPr>
    </w:lvl>
    <w:lvl w:ilvl="4" w:tplc="46EE963A">
      <w:start w:val="1"/>
      <w:numFmt w:val="lowerLetter"/>
      <w:lvlText w:val="%5."/>
      <w:lvlJc w:val="left"/>
      <w:pPr>
        <w:ind w:left="3600" w:hanging="360"/>
      </w:pPr>
    </w:lvl>
    <w:lvl w:ilvl="5" w:tplc="CA14E6FA">
      <w:start w:val="1"/>
      <w:numFmt w:val="lowerRoman"/>
      <w:lvlText w:val="%6."/>
      <w:lvlJc w:val="right"/>
      <w:pPr>
        <w:ind w:left="4320" w:hanging="180"/>
      </w:pPr>
    </w:lvl>
    <w:lvl w:ilvl="6" w:tplc="C082F4EC">
      <w:start w:val="1"/>
      <w:numFmt w:val="decimal"/>
      <w:lvlText w:val="%7."/>
      <w:lvlJc w:val="left"/>
      <w:pPr>
        <w:ind w:left="5040" w:hanging="360"/>
      </w:pPr>
    </w:lvl>
    <w:lvl w:ilvl="7" w:tplc="A9B28BC4">
      <w:start w:val="1"/>
      <w:numFmt w:val="lowerLetter"/>
      <w:lvlText w:val="%8."/>
      <w:lvlJc w:val="left"/>
      <w:pPr>
        <w:ind w:left="5760" w:hanging="360"/>
      </w:pPr>
    </w:lvl>
    <w:lvl w:ilvl="8" w:tplc="3EBAC956">
      <w:start w:val="1"/>
      <w:numFmt w:val="lowerRoman"/>
      <w:lvlText w:val="%9."/>
      <w:lvlJc w:val="right"/>
      <w:pPr>
        <w:ind w:left="6480" w:hanging="180"/>
      </w:pPr>
    </w:lvl>
  </w:abstractNum>
  <w:num w:numId="1">
    <w:abstractNumId w:val="3"/>
  </w:num>
  <w:num w:numId="2">
    <w:abstractNumId w:val="15"/>
  </w:num>
  <w:num w:numId="3">
    <w:abstractNumId w:val="14"/>
  </w:num>
  <w:num w:numId="4">
    <w:abstractNumId w:val="0"/>
  </w:num>
  <w:num w:numId="5">
    <w:abstractNumId w:val="13"/>
  </w:num>
  <w:num w:numId="6">
    <w:abstractNumId w:val="11"/>
  </w:num>
  <w:num w:numId="7">
    <w:abstractNumId w:val="9"/>
  </w:num>
  <w:num w:numId="8">
    <w:abstractNumId w:val="4"/>
  </w:num>
  <w:num w:numId="9">
    <w:abstractNumId w:val="1"/>
  </w:num>
  <w:num w:numId="10">
    <w:abstractNumId w:val="5"/>
  </w:num>
  <w:num w:numId="11">
    <w:abstractNumId w:val="10"/>
  </w:num>
  <w:num w:numId="12">
    <w:abstractNumId w:val="7"/>
  </w:num>
  <w:num w:numId="13">
    <w:abstractNumId w:val="16"/>
  </w:num>
  <w:num w:numId="14">
    <w:abstractNumId w:val="6"/>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60"/>
    <w:rsid w:val="000213EF"/>
    <w:rsid w:val="00083299"/>
    <w:rsid w:val="00111C95"/>
    <w:rsid w:val="001261FA"/>
    <w:rsid w:val="001436C1"/>
    <w:rsid w:val="00150747"/>
    <w:rsid w:val="00175ACD"/>
    <w:rsid w:val="001868D5"/>
    <w:rsid w:val="001C2F57"/>
    <w:rsid w:val="001F0486"/>
    <w:rsid w:val="001F281A"/>
    <w:rsid w:val="002003BC"/>
    <w:rsid w:val="00202BCC"/>
    <w:rsid w:val="00237602"/>
    <w:rsid w:val="00250DE7"/>
    <w:rsid w:val="002828C3"/>
    <w:rsid w:val="0029765E"/>
    <w:rsid w:val="002C2EF4"/>
    <w:rsid w:val="002D6F1F"/>
    <w:rsid w:val="00307135"/>
    <w:rsid w:val="00317563"/>
    <w:rsid w:val="003231C3"/>
    <w:rsid w:val="00336175"/>
    <w:rsid w:val="003914BE"/>
    <w:rsid w:val="003E0E05"/>
    <w:rsid w:val="003F455B"/>
    <w:rsid w:val="00401AD8"/>
    <w:rsid w:val="004326CE"/>
    <w:rsid w:val="00467945"/>
    <w:rsid w:val="004B599B"/>
    <w:rsid w:val="004B6A08"/>
    <w:rsid w:val="004E0A56"/>
    <w:rsid w:val="00513082"/>
    <w:rsid w:val="005A5429"/>
    <w:rsid w:val="005C264F"/>
    <w:rsid w:val="0063390A"/>
    <w:rsid w:val="00635F13"/>
    <w:rsid w:val="006B5502"/>
    <w:rsid w:val="006D709B"/>
    <w:rsid w:val="006E764D"/>
    <w:rsid w:val="00706322"/>
    <w:rsid w:val="00720659"/>
    <w:rsid w:val="00762352"/>
    <w:rsid w:val="00764772"/>
    <w:rsid w:val="007736CF"/>
    <w:rsid w:val="00773C9F"/>
    <w:rsid w:val="00845D8A"/>
    <w:rsid w:val="00870163"/>
    <w:rsid w:val="00874B01"/>
    <w:rsid w:val="00896154"/>
    <w:rsid w:val="008B1F60"/>
    <w:rsid w:val="008B662F"/>
    <w:rsid w:val="009E3AC4"/>
    <w:rsid w:val="00A05860"/>
    <w:rsid w:val="00A4333B"/>
    <w:rsid w:val="00A941E9"/>
    <w:rsid w:val="00AA354B"/>
    <w:rsid w:val="00AA3C3D"/>
    <w:rsid w:val="00AB23D6"/>
    <w:rsid w:val="00AE76A6"/>
    <w:rsid w:val="00B55F97"/>
    <w:rsid w:val="00BC3F6C"/>
    <w:rsid w:val="00BF148D"/>
    <w:rsid w:val="00C07701"/>
    <w:rsid w:val="00C24C51"/>
    <w:rsid w:val="00C35412"/>
    <w:rsid w:val="00C66FA1"/>
    <w:rsid w:val="00C726E2"/>
    <w:rsid w:val="00CA6FDC"/>
    <w:rsid w:val="00CB77B9"/>
    <w:rsid w:val="00D25671"/>
    <w:rsid w:val="00D669A5"/>
    <w:rsid w:val="00D85ECB"/>
    <w:rsid w:val="00D96A97"/>
    <w:rsid w:val="00DA142A"/>
    <w:rsid w:val="00E00824"/>
    <w:rsid w:val="00ED3666"/>
    <w:rsid w:val="00F47807"/>
    <w:rsid w:val="00F57051"/>
    <w:rsid w:val="00FD6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7310"/>
  <w15:chartTrackingRefBased/>
  <w15:docId w15:val="{6D8B0D5E-B95C-4076-BC62-771D80B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73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077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764772"/>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76477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1F60"/>
    <w:pPr>
      <w:ind w:left="720"/>
      <w:contextualSpacing/>
    </w:pPr>
  </w:style>
  <w:style w:type="character" w:customStyle="1" w:styleId="Titre3Car">
    <w:name w:val="Titre 3 Car"/>
    <w:basedOn w:val="Policepardfaut"/>
    <w:link w:val="Titre3"/>
    <w:uiPriority w:val="9"/>
    <w:rsid w:val="00C07701"/>
    <w:rPr>
      <w:rFonts w:ascii="Times New Roman" w:eastAsia="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3914BE"/>
    <w:rPr>
      <w:sz w:val="16"/>
      <w:szCs w:val="16"/>
    </w:rPr>
  </w:style>
  <w:style w:type="paragraph" w:styleId="Commentaire">
    <w:name w:val="annotation text"/>
    <w:basedOn w:val="Normal"/>
    <w:link w:val="CommentaireCar"/>
    <w:uiPriority w:val="99"/>
    <w:semiHidden/>
    <w:unhideWhenUsed/>
    <w:rsid w:val="003914BE"/>
    <w:pPr>
      <w:spacing w:line="240" w:lineRule="auto"/>
    </w:pPr>
    <w:rPr>
      <w:sz w:val="20"/>
      <w:szCs w:val="20"/>
    </w:rPr>
  </w:style>
  <w:style w:type="character" w:customStyle="1" w:styleId="CommentaireCar">
    <w:name w:val="Commentaire Car"/>
    <w:basedOn w:val="Policepardfaut"/>
    <w:link w:val="Commentaire"/>
    <w:uiPriority w:val="99"/>
    <w:semiHidden/>
    <w:rsid w:val="003914BE"/>
    <w:rPr>
      <w:sz w:val="20"/>
      <w:szCs w:val="20"/>
    </w:rPr>
  </w:style>
  <w:style w:type="paragraph" w:styleId="Objetducommentaire">
    <w:name w:val="annotation subject"/>
    <w:basedOn w:val="Commentaire"/>
    <w:next w:val="Commentaire"/>
    <w:link w:val="ObjetducommentaireCar"/>
    <w:uiPriority w:val="99"/>
    <w:semiHidden/>
    <w:unhideWhenUsed/>
    <w:rsid w:val="003914BE"/>
    <w:rPr>
      <w:b/>
      <w:bCs/>
    </w:rPr>
  </w:style>
  <w:style w:type="character" w:customStyle="1" w:styleId="ObjetducommentaireCar">
    <w:name w:val="Objet du commentaire Car"/>
    <w:basedOn w:val="CommentaireCar"/>
    <w:link w:val="Objetducommentaire"/>
    <w:uiPriority w:val="99"/>
    <w:semiHidden/>
    <w:rsid w:val="003914BE"/>
    <w:rPr>
      <w:b/>
      <w:bCs/>
      <w:sz w:val="20"/>
      <w:szCs w:val="20"/>
    </w:rPr>
  </w:style>
  <w:style w:type="paragraph" w:styleId="Textedebulles">
    <w:name w:val="Balloon Text"/>
    <w:basedOn w:val="Normal"/>
    <w:link w:val="TextedebullesCar"/>
    <w:uiPriority w:val="99"/>
    <w:semiHidden/>
    <w:unhideWhenUsed/>
    <w:rsid w:val="003914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4BE"/>
    <w:rPr>
      <w:rFonts w:ascii="Segoe UI" w:hAnsi="Segoe UI" w:cs="Segoe UI"/>
      <w:sz w:val="18"/>
      <w:szCs w:val="18"/>
    </w:rPr>
  </w:style>
  <w:style w:type="character" w:customStyle="1" w:styleId="Titre5Car">
    <w:name w:val="Titre 5 Car"/>
    <w:basedOn w:val="Policepardfaut"/>
    <w:link w:val="Titre5"/>
    <w:uiPriority w:val="9"/>
    <w:semiHidden/>
    <w:rsid w:val="00764772"/>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764772"/>
    <w:rPr>
      <w:rFonts w:asciiTheme="majorHAnsi" w:eastAsiaTheme="majorEastAsia" w:hAnsiTheme="majorHAnsi" w:cstheme="majorBidi"/>
      <w:color w:val="1F4D78" w:themeColor="accent1" w:themeShade="7F"/>
    </w:rPr>
  </w:style>
  <w:style w:type="paragraph" w:styleId="Pieddepage">
    <w:name w:val="footer"/>
    <w:basedOn w:val="Normal"/>
    <w:link w:val="PieddepageCar"/>
    <w:rsid w:val="0076477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rsid w:val="00764772"/>
    <w:rPr>
      <w:rFonts w:ascii="Times New Roman" w:eastAsia="Times New Roman" w:hAnsi="Times New Roman" w:cs="Times New Roman"/>
      <w:sz w:val="24"/>
      <w:szCs w:val="24"/>
      <w:lang w:val="x-none" w:eastAsia="x-none"/>
    </w:rPr>
  </w:style>
  <w:style w:type="character" w:customStyle="1" w:styleId="Titre2Car">
    <w:name w:val="Titre 2 Car"/>
    <w:basedOn w:val="Policepardfaut"/>
    <w:link w:val="Titre2"/>
    <w:uiPriority w:val="9"/>
    <w:rsid w:val="007736CF"/>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870163"/>
    <w:rPr>
      <w:color w:val="0563C1" w:themeColor="hyperlink"/>
      <w:u w:val="single"/>
    </w:rPr>
  </w:style>
  <w:style w:type="character" w:customStyle="1" w:styleId="normaltextrun">
    <w:name w:val="normaltextrun"/>
    <w:basedOn w:val="Policepardfaut"/>
    <w:rsid w:val="00AE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melchiade@actioncontrelafaim.org" TargetMode="External"/><Relationship Id="rId4" Type="http://schemas.openxmlformats.org/officeDocument/2006/relationships/customXml" Target="../customXml/item4.xml"/><Relationship Id="rId9" Type="http://schemas.openxmlformats.org/officeDocument/2006/relationships/hyperlink" Target="mailto:cbizouerne@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B9B51CA28EA4B99C76AAEAC301518" ma:contentTypeVersion="13" ma:contentTypeDescription="Crée un document." ma:contentTypeScope="" ma:versionID="31bda751053352ff2f53e1f917947b4d">
  <xsd:schema xmlns:xsd="http://www.w3.org/2001/XMLSchema" xmlns:xs="http://www.w3.org/2001/XMLSchema" xmlns:p="http://schemas.microsoft.com/office/2006/metadata/properties" xmlns:ns3="439d177d-0bf2-47e6-afbb-d49be7792881" xmlns:ns4="769aff32-45bb-4e5f-afde-35ad7a175540" targetNamespace="http://schemas.microsoft.com/office/2006/metadata/properties" ma:root="true" ma:fieldsID="e23e720ca8478a8b4ff9ceea0aef2f5d" ns3:_="" ns4:_="">
    <xsd:import namespace="439d177d-0bf2-47e6-afbb-d49be7792881"/>
    <xsd:import namespace="769aff32-45bb-4e5f-afde-35ad7a175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177d-0bf2-47e6-afbb-d49be7792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aff32-45bb-4e5f-afde-35ad7a1755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1CB3EA-1F51-4C5B-82FE-ECC7268C43A8}">
  <ds:schemaRefs>
    <ds:schemaRef ds:uri="http://schemas.microsoft.com/sharepoint/v3/contenttype/forms"/>
  </ds:schemaRefs>
</ds:datastoreItem>
</file>

<file path=customXml/itemProps2.xml><?xml version="1.0" encoding="utf-8"?>
<ds:datastoreItem xmlns:ds="http://schemas.openxmlformats.org/officeDocument/2006/customXml" ds:itemID="{B9166CB4-F1D4-4C2C-8C6B-60021B20B3C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69aff32-45bb-4e5f-afde-35ad7a175540"/>
    <ds:schemaRef ds:uri="439d177d-0bf2-47e6-afbb-d49be7792881"/>
    <ds:schemaRef ds:uri="http://www.w3.org/XML/1998/namespace"/>
  </ds:schemaRefs>
</ds:datastoreItem>
</file>

<file path=customXml/itemProps3.xml><?xml version="1.0" encoding="utf-8"?>
<ds:datastoreItem xmlns:ds="http://schemas.openxmlformats.org/officeDocument/2006/customXml" ds:itemID="{4999143B-B7D7-4868-8689-E05BB4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177d-0bf2-47e6-afbb-d49be7792881"/>
    <ds:schemaRef ds:uri="769aff32-45bb-4e5f-afde-35ad7a17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89BF9-CDFF-4EE2-81D7-13D6D921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9387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Delomez</dc:creator>
  <cp:keywords/>
  <dc:description/>
  <cp:lastModifiedBy>Laura Melchiade</cp:lastModifiedBy>
  <cp:revision>3</cp:revision>
  <dcterms:created xsi:type="dcterms:W3CDTF">2021-04-20T15:08:00Z</dcterms:created>
  <dcterms:modified xsi:type="dcterms:W3CDTF">2021-04-21T07:54:00Z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0x010100905B9B51CA28EA4B99C76AAEAC301518</vt:lpwstr>
  </property>
</Properties>
</file>