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10332165"/>
        <w:docPartObj>
          <w:docPartGallery w:val="Cover Pages"/>
          <w:docPartUnique/>
        </w:docPartObj>
      </w:sdtPr>
      <w:sdtEndPr/>
      <w:sdtContent>
        <w:p w14:paraId="5EF52E67" w14:textId="77777777" w:rsidR="008B5DC9" w:rsidRDefault="008B5DC9"/>
        <w:p w14:paraId="7F020CE4" w14:textId="77777777" w:rsidR="008B5DC9" w:rsidRPr="008B5DC9" w:rsidRDefault="008B5DC9" w:rsidP="008B5DC9">
          <w:r>
            <w:rPr>
              <w:noProof/>
              <w:lang w:eastAsia="fr-FR"/>
            </w:rPr>
            <w:drawing>
              <wp:anchor distT="0" distB="0" distL="114300" distR="114300" simplePos="0" relativeHeight="251663360" behindDoc="1" locked="0" layoutInCell="1" allowOverlap="1" wp14:anchorId="7C80B748" wp14:editId="71045325">
                <wp:simplePos x="0" y="0"/>
                <wp:positionH relativeFrom="column">
                  <wp:posOffset>4314825</wp:posOffset>
                </wp:positionH>
                <wp:positionV relativeFrom="paragraph">
                  <wp:posOffset>10795</wp:posOffset>
                </wp:positionV>
                <wp:extent cx="1785620" cy="1190625"/>
                <wp:effectExtent l="0" t="0" r="5080" b="9525"/>
                <wp:wrapTight wrapText="bothSides">
                  <wp:wrapPolygon edited="0">
                    <wp:start x="0" y="0"/>
                    <wp:lineTo x="0" y="21427"/>
                    <wp:lineTo x="21431" y="21427"/>
                    <wp:lineTo x="21431" y="0"/>
                    <wp:lineTo x="0" y="0"/>
                  </wp:wrapPolygon>
                </wp:wrapTight>
                <wp:docPr id="5" name="Image 5"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_fl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562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037">
            <w:rPr>
              <w:rFonts w:ascii="Arial Narrow" w:hAnsi="Arial Narrow"/>
              <w:b/>
              <w:noProof/>
              <w:color w:val="ED7D31" w:themeColor="accent2"/>
              <w:sz w:val="40"/>
              <w:szCs w:val="40"/>
              <w:lang w:eastAsia="fr-FR"/>
            </w:rPr>
            <w:drawing>
              <wp:anchor distT="0" distB="0" distL="114300" distR="114300" simplePos="0" relativeHeight="251665408" behindDoc="1" locked="0" layoutInCell="1" allowOverlap="1" wp14:anchorId="4DF6945F" wp14:editId="07A6E9F1">
                <wp:simplePos x="0" y="0"/>
                <wp:positionH relativeFrom="margin">
                  <wp:align>left</wp:align>
                </wp:positionH>
                <wp:positionV relativeFrom="margin">
                  <wp:posOffset>294640</wp:posOffset>
                </wp:positionV>
                <wp:extent cx="2057400" cy="1320800"/>
                <wp:effectExtent l="0" t="0" r="0" b="0"/>
                <wp:wrapTight wrapText="bothSides">
                  <wp:wrapPolygon edited="0">
                    <wp:start x="3200" y="0"/>
                    <wp:lineTo x="0" y="3738"/>
                    <wp:lineTo x="0" y="6231"/>
                    <wp:lineTo x="2400" y="10281"/>
                    <wp:lineTo x="1600" y="12462"/>
                    <wp:lineTo x="400" y="14642"/>
                    <wp:lineTo x="400" y="17135"/>
                    <wp:lineTo x="1200" y="20250"/>
                    <wp:lineTo x="2800" y="21185"/>
                    <wp:lineTo x="4400" y="21185"/>
                    <wp:lineTo x="17000" y="20250"/>
                    <wp:lineTo x="21200" y="19004"/>
                    <wp:lineTo x="21400" y="4673"/>
                    <wp:lineTo x="4000" y="0"/>
                    <wp:lineTo x="320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_Col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400" cy="1320800"/>
                        </a:xfrm>
                        <a:prstGeom prst="rect">
                          <a:avLst/>
                        </a:prstGeom>
                      </pic:spPr>
                    </pic:pic>
                  </a:graphicData>
                </a:graphic>
                <wp14:sizeRelH relativeFrom="page">
                  <wp14:pctWidth>0</wp14:pctWidth>
                </wp14:sizeRelH>
                <wp14:sizeRelV relativeFrom="page">
                  <wp14:pctHeight>0</wp14:pctHeight>
                </wp14:sizeRelV>
              </wp:anchor>
            </w:drawing>
          </w:r>
        </w:p>
        <w:p w14:paraId="0CB5811D" w14:textId="77777777" w:rsidR="008B5DC9" w:rsidRPr="008B5DC9" w:rsidRDefault="008B5DC9" w:rsidP="008B5DC9"/>
        <w:p w14:paraId="2A26F9CC" w14:textId="77777777" w:rsidR="008B5DC9" w:rsidRPr="008B5DC9" w:rsidRDefault="008B5DC9" w:rsidP="008B5DC9"/>
        <w:p w14:paraId="3449CCCB" w14:textId="77777777" w:rsidR="008B5DC9" w:rsidRDefault="008B5DC9" w:rsidP="008B5DC9"/>
        <w:p w14:paraId="0E425EBE" w14:textId="77777777" w:rsidR="008B5DC9" w:rsidRDefault="008B5DC9" w:rsidP="008B5DC9"/>
        <w:p w14:paraId="23394E15" w14:textId="77777777" w:rsidR="008B5DC9" w:rsidRDefault="008B5DC9" w:rsidP="008B5DC9"/>
        <w:p w14:paraId="687531CD" w14:textId="77777777" w:rsidR="008B5DC9" w:rsidRDefault="008B5DC9" w:rsidP="008B5DC9"/>
        <w:p w14:paraId="73046BD2" w14:textId="76130FDD" w:rsidR="000E71A0" w:rsidRDefault="000E71A0" w:rsidP="008B5DC9"/>
        <w:p w14:paraId="5454960F" w14:textId="77777777" w:rsidR="00D51FDC" w:rsidRDefault="00D51FDC" w:rsidP="008B5DC9"/>
        <w:p w14:paraId="0BA95C24" w14:textId="77777777" w:rsidR="000E71A0" w:rsidRDefault="000E71A0" w:rsidP="008B5DC9"/>
        <w:p w14:paraId="7B408680" w14:textId="77777777" w:rsidR="008B5DC9" w:rsidRDefault="008B5DC9" w:rsidP="008B5DC9"/>
        <w:p w14:paraId="7574C9E4" w14:textId="77777777" w:rsidR="008B5DC9" w:rsidRPr="008B5DC9" w:rsidRDefault="008B5DC9" w:rsidP="008B5DC9">
          <w:pPr>
            <w:jc w:val="center"/>
            <w:rPr>
              <w:rFonts w:ascii="Arial Narrow" w:hAnsi="Arial Narrow"/>
              <w:b/>
              <w:color w:val="18985E"/>
              <w:sz w:val="56"/>
              <w:szCs w:val="56"/>
              <w:u w:val="single"/>
            </w:rPr>
          </w:pPr>
          <w:r>
            <w:tab/>
          </w:r>
          <w:r w:rsidRPr="00D51FDC">
            <w:rPr>
              <w:rFonts w:ascii="Arial Narrow" w:hAnsi="Arial Narrow"/>
              <w:b/>
              <w:color w:val="0070C0"/>
              <w:sz w:val="56"/>
              <w:szCs w:val="56"/>
              <w:u w:val="single"/>
            </w:rPr>
            <w:t>TERMES DE REFERENCE</w:t>
          </w:r>
        </w:p>
        <w:p w14:paraId="1C723787" w14:textId="3A3B48F9" w:rsidR="00147345" w:rsidRPr="00D51FDC" w:rsidRDefault="00955EA5" w:rsidP="00D51FDC">
          <w:pPr>
            <w:jc w:val="both"/>
            <w:rPr>
              <w:rFonts w:ascii="Arial Narrow" w:hAnsi="Arial Narrow"/>
              <w:b/>
              <w:bCs/>
              <w:color w:val="7F7F7F" w:themeColor="text1" w:themeTint="80"/>
              <w:sz w:val="36"/>
              <w:szCs w:val="36"/>
              <w:lang w:val="fr-BE"/>
            </w:rPr>
          </w:pPr>
          <w:r>
            <w:rPr>
              <w:rFonts w:ascii="Calibri Light" w:hAnsi="Calibri Light"/>
              <w:b/>
              <w:color w:val="000099"/>
              <w:sz w:val="40"/>
              <w:szCs w:val="40"/>
            </w:rPr>
            <w:t>Réalisation d’une Etude Participative de la Vulnérabilité et des C</w:t>
          </w:r>
          <w:r w:rsidRPr="0031787C">
            <w:rPr>
              <w:rFonts w:ascii="Calibri Light" w:hAnsi="Calibri Light"/>
              <w:b/>
              <w:color w:val="000099"/>
              <w:sz w:val="40"/>
              <w:szCs w:val="40"/>
            </w:rPr>
            <w:t xml:space="preserve">apacités (EPVC) </w:t>
          </w:r>
          <w:r>
            <w:rPr>
              <w:rFonts w:ascii="Calibri Light" w:hAnsi="Calibri Light"/>
              <w:b/>
              <w:color w:val="000099"/>
              <w:sz w:val="40"/>
              <w:szCs w:val="40"/>
            </w:rPr>
            <w:t>dans les territoires d’Irumu et de Mambassa / Province de l’Ituri</w:t>
          </w:r>
          <w:r w:rsidR="008B5DC9" w:rsidRPr="00D51FDC">
            <w:rPr>
              <w:rFonts w:ascii="Arial Narrow" w:hAnsi="Arial Narrow"/>
              <w:b/>
              <w:bCs/>
              <w:color w:val="7F7F7F" w:themeColor="text1" w:themeTint="80"/>
              <w:sz w:val="36"/>
              <w:szCs w:val="36"/>
              <w:lang w:val="fr-BE"/>
            </w:rPr>
            <w:t xml:space="preserve"> </w:t>
          </w:r>
        </w:p>
        <w:p w14:paraId="64C8E7B8" w14:textId="39E3E9E9" w:rsidR="008B5DC9" w:rsidRPr="00D51FDC" w:rsidRDefault="008B5DC9" w:rsidP="008B5DC9">
          <w:pPr>
            <w:jc w:val="center"/>
            <w:rPr>
              <w:rFonts w:ascii="Arial Narrow" w:hAnsi="Arial Narrow"/>
              <w:b/>
              <w:bCs/>
              <w:i/>
              <w:color w:val="00B050"/>
              <w:sz w:val="36"/>
              <w:szCs w:val="36"/>
              <w:lang w:val="fr-BE"/>
            </w:rPr>
          </w:pPr>
          <w:r w:rsidRPr="00D51FDC">
            <w:rPr>
              <w:rFonts w:ascii="Arial Narrow" w:hAnsi="Arial Narrow"/>
              <w:b/>
              <w:bCs/>
              <w:i/>
              <w:color w:val="00B050"/>
              <w:sz w:val="36"/>
              <w:szCs w:val="36"/>
              <w:lang w:val="fr-BE"/>
            </w:rPr>
            <w:t>« </w:t>
          </w:r>
          <w:r w:rsidR="00D51FDC" w:rsidRPr="00D51FDC">
            <w:rPr>
              <w:rFonts w:ascii="Arial Narrow" w:hAnsi="Arial Narrow"/>
              <w:b/>
              <w:bCs/>
              <w:i/>
              <w:color w:val="00B050"/>
              <w:sz w:val="36"/>
              <w:szCs w:val="36"/>
              <w:lang w:val="fr-BE"/>
            </w:rPr>
            <w:t>Projet de résilience à la sécurité alimentaire et nutritionnelle dans la province d’Ituri (RDC)</w:t>
          </w:r>
          <w:r w:rsidRPr="00D51FDC">
            <w:rPr>
              <w:rFonts w:ascii="Arial Narrow" w:hAnsi="Arial Narrow"/>
              <w:b/>
              <w:bCs/>
              <w:i/>
              <w:color w:val="00B050"/>
              <w:sz w:val="36"/>
              <w:szCs w:val="36"/>
              <w:lang w:val="fr-BE"/>
            </w:rPr>
            <w:t>»</w:t>
          </w:r>
        </w:p>
        <w:p w14:paraId="0A6E6818" w14:textId="77777777" w:rsidR="000E71A0" w:rsidRDefault="000E71A0" w:rsidP="00147345">
          <w:pPr>
            <w:rPr>
              <w:rFonts w:ascii="Arial Narrow" w:hAnsi="Arial Narrow"/>
              <w:b/>
              <w:bCs/>
              <w:sz w:val="36"/>
              <w:szCs w:val="36"/>
              <w:lang w:val="fr-BE"/>
            </w:rPr>
          </w:pPr>
        </w:p>
        <w:p w14:paraId="489C29EC" w14:textId="77777777" w:rsidR="000E71A0" w:rsidRPr="008B5DC9" w:rsidRDefault="000E71A0" w:rsidP="00147345">
          <w:pPr>
            <w:rPr>
              <w:rFonts w:ascii="Arial Narrow" w:hAnsi="Arial Narrow"/>
              <w:b/>
              <w:bCs/>
              <w:sz w:val="36"/>
              <w:szCs w:val="36"/>
              <w:lang w:val="fr-BE"/>
            </w:rPr>
          </w:pPr>
        </w:p>
        <w:p w14:paraId="2A012E55" w14:textId="77777777" w:rsidR="008B5DC9" w:rsidRPr="006D5037" w:rsidRDefault="008B5DC9" w:rsidP="008B5DC9">
          <w:pPr>
            <w:rPr>
              <w:rFonts w:ascii="Arial Narrow" w:hAnsi="Arial Narrow"/>
            </w:rPr>
          </w:pPr>
          <w:r w:rsidRPr="006D5037">
            <w:rPr>
              <w:rFonts w:ascii="Arial Narrow" w:hAnsi="Arial Narrow"/>
              <w:b/>
            </w:rPr>
            <w:t>Pays</w:t>
          </w:r>
          <w:r w:rsidRPr="006D5037">
            <w:rPr>
              <w:rFonts w:ascii="Arial Narrow" w:hAnsi="Arial Narrow"/>
            </w:rPr>
            <w:t xml:space="preserve"> : </w:t>
          </w:r>
          <w:r w:rsidR="00147345">
            <w:rPr>
              <w:rFonts w:ascii="Arial Narrow" w:hAnsi="Arial Narrow"/>
            </w:rPr>
            <w:t>République Démocratique du Congo</w:t>
          </w:r>
        </w:p>
        <w:p w14:paraId="0A5B466D" w14:textId="19072C84" w:rsidR="008B5DC9" w:rsidRPr="006D5037" w:rsidRDefault="008B5DC9" w:rsidP="008B5DC9">
          <w:pPr>
            <w:rPr>
              <w:rFonts w:ascii="Arial Narrow" w:hAnsi="Arial Narrow"/>
            </w:rPr>
          </w:pPr>
          <w:r w:rsidRPr="006D5037">
            <w:rPr>
              <w:rFonts w:ascii="Arial Narrow" w:hAnsi="Arial Narrow"/>
              <w:b/>
            </w:rPr>
            <w:t>Lieu</w:t>
          </w:r>
          <w:r w:rsidRPr="006D5037">
            <w:rPr>
              <w:rFonts w:ascii="Arial Narrow" w:hAnsi="Arial Narrow"/>
            </w:rPr>
            <w:t xml:space="preserve"> : </w:t>
          </w:r>
          <w:r w:rsidR="00D51FDC">
            <w:rPr>
              <w:rFonts w:ascii="Arial Narrow" w:hAnsi="Arial Narrow"/>
            </w:rPr>
            <w:t>Province de l’Ituri, Territoire de Mambasa et Irumu</w:t>
          </w:r>
        </w:p>
        <w:p w14:paraId="6AA98B60" w14:textId="67E1174C" w:rsidR="008B5DC9" w:rsidRPr="006D5037" w:rsidRDefault="008B5DC9" w:rsidP="008B5DC9">
          <w:pPr>
            <w:rPr>
              <w:rFonts w:ascii="Arial Narrow" w:hAnsi="Arial Narrow"/>
            </w:rPr>
          </w:pPr>
          <w:r w:rsidRPr="006D5037">
            <w:rPr>
              <w:rFonts w:ascii="Arial Narrow" w:hAnsi="Arial Narrow"/>
              <w:b/>
            </w:rPr>
            <w:t>Date de démarrage souhaitée</w:t>
          </w:r>
          <w:r w:rsidRPr="006D5037">
            <w:rPr>
              <w:rFonts w:ascii="Arial Narrow" w:hAnsi="Arial Narrow"/>
            </w:rPr>
            <w:t xml:space="preserve"> : </w:t>
          </w:r>
          <w:r w:rsidR="00F54377">
            <w:rPr>
              <w:rFonts w:ascii="Arial Narrow" w:hAnsi="Arial Narrow"/>
            </w:rPr>
            <w:t>Janvier</w:t>
          </w:r>
          <w:r w:rsidR="00955EA5">
            <w:rPr>
              <w:rFonts w:ascii="Arial Narrow" w:hAnsi="Arial Narrow"/>
            </w:rPr>
            <w:t xml:space="preserve"> 202</w:t>
          </w:r>
          <w:r w:rsidR="00F54377">
            <w:rPr>
              <w:rFonts w:ascii="Arial Narrow" w:hAnsi="Arial Narrow"/>
            </w:rPr>
            <w:t>1</w:t>
          </w:r>
        </w:p>
        <w:p w14:paraId="0554E288" w14:textId="07224896" w:rsidR="008B5DC9" w:rsidRPr="006D5037" w:rsidRDefault="008B5DC9" w:rsidP="008B5DC9">
          <w:pPr>
            <w:rPr>
              <w:rFonts w:ascii="Arial Narrow" w:hAnsi="Arial Narrow"/>
            </w:rPr>
          </w:pPr>
          <w:r w:rsidRPr="006D5037">
            <w:rPr>
              <w:rFonts w:ascii="Arial Narrow" w:hAnsi="Arial Narrow"/>
              <w:b/>
            </w:rPr>
            <w:t>Durée du contrat de consultan</w:t>
          </w:r>
          <w:r w:rsidR="00955EA5">
            <w:rPr>
              <w:rFonts w:ascii="Arial Narrow" w:hAnsi="Arial Narrow"/>
            </w:rPr>
            <w:t xml:space="preserve">ce : </w:t>
          </w:r>
          <w:r w:rsidR="007011F5">
            <w:rPr>
              <w:rFonts w:ascii="Arial Narrow" w:hAnsi="Arial Narrow"/>
            </w:rPr>
            <w:t>2</w:t>
          </w:r>
          <w:r w:rsidR="000D0112">
            <w:rPr>
              <w:rFonts w:ascii="Arial Narrow" w:hAnsi="Arial Narrow"/>
            </w:rPr>
            <w:t xml:space="preserve"> </w:t>
          </w:r>
          <w:r w:rsidRPr="006D5037">
            <w:rPr>
              <w:rFonts w:ascii="Arial Narrow" w:hAnsi="Arial Narrow"/>
            </w:rPr>
            <w:t>mois</w:t>
          </w:r>
        </w:p>
        <w:p w14:paraId="24832A2A" w14:textId="77777777" w:rsidR="008B5DC9" w:rsidRPr="006D5037" w:rsidRDefault="008B5DC9" w:rsidP="008B5DC9">
          <w:pPr>
            <w:rPr>
              <w:rFonts w:ascii="Arial Narrow" w:hAnsi="Arial Narrow"/>
            </w:rPr>
          </w:pPr>
          <w:r w:rsidRPr="006D5037">
            <w:rPr>
              <w:rFonts w:ascii="Arial Narrow" w:hAnsi="Arial Narrow"/>
              <w:b/>
            </w:rPr>
            <w:t>Financement</w:t>
          </w:r>
          <w:r w:rsidRPr="006D5037">
            <w:rPr>
              <w:rFonts w:ascii="Arial Narrow" w:hAnsi="Arial Narrow"/>
            </w:rPr>
            <w:t xml:space="preserve"> : </w:t>
          </w:r>
          <w:r w:rsidR="000E71A0">
            <w:rPr>
              <w:rFonts w:ascii="Arial Narrow" w:hAnsi="Arial Narrow"/>
            </w:rPr>
            <w:t>Délégation de l’Union Européenne</w:t>
          </w:r>
        </w:p>
        <w:p w14:paraId="56F54DEB" w14:textId="77777777" w:rsidR="008B5DC9" w:rsidRDefault="008B5DC9" w:rsidP="00976A57">
          <w:pPr>
            <w:rPr>
              <w:rFonts w:ascii="Arial Narrow" w:hAnsi="Arial Narrow"/>
            </w:rPr>
          </w:pPr>
        </w:p>
        <w:p w14:paraId="1BBB2736" w14:textId="77777777" w:rsidR="008B5DC9" w:rsidRPr="006D5037" w:rsidRDefault="008B5DC9" w:rsidP="00976A57">
          <w:pPr>
            <w:rPr>
              <w:rFonts w:ascii="Arial Narrow" w:hAnsi="Arial Narrow"/>
            </w:rPr>
          </w:pPr>
        </w:p>
        <w:p w14:paraId="75DBF93D" w14:textId="77777777" w:rsidR="008B5DC9" w:rsidRPr="006D5037" w:rsidRDefault="008B5DC9" w:rsidP="00976A57">
          <w:pPr>
            <w:rPr>
              <w:rFonts w:ascii="Arial Narrow" w:hAnsi="Arial Narrow"/>
            </w:rPr>
          </w:pPr>
        </w:p>
        <w:p w14:paraId="12F582F6" w14:textId="77777777" w:rsidR="008B5DC9" w:rsidRPr="006D5037" w:rsidRDefault="008B5DC9" w:rsidP="00976A57">
          <w:pPr>
            <w:rPr>
              <w:rFonts w:ascii="Arial Narrow" w:hAnsi="Arial Narrow"/>
            </w:rPr>
          </w:pPr>
        </w:p>
        <w:p w14:paraId="6FADDD1F" w14:textId="77777777" w:rsidR="008B5DC9" w:rsidRPr="006D5037" w:rsidRDefault="008B5DC9" w:rsidP="00976A57">
          <w:pPr>
            <w:jc w:val="center"/>
            <w:rPr>
              <w:rFonts w:ascii="Arial Narrow" w:hAnsi="Arial Narrow"/>
              <w:b/>
              <w:bCs/>
              <w:sz w:val="28"/>
              <w:szCs w:val="28"/>
              <w:lang w:val="fr-BE"/>
            </w:rPr>
          </w:pPr>
        </w:p>
        <w:p w14:paraId="7C08F295" w14:textId="41479CF2" w:rsidR="000E71A0" w:rsidRPr="000D0112" w:rsidRDefault="000E71A0" w:rsidP="000E71A0">
          <w:pPr>
            <w:rPr>
              <w:rFonts w:ascii="Arial Narrow" w:hAnsi="Arial Narrow"/>
              <w:b/>
              <w:color w:val="5B9BD5" w:themeColor="accent1"/>
              <w:sz w:val="40"/>
              <w:szCs w:val="40"/>
            </w:rPr>
          </w:pPr>
          <w:r w:rsidRPr="000D0112">
            <w:rPr>
              <w:rFonts w:ascii="Arial Narrow" w:hAnsi="Arial Narrow"/>
              <w:b/>
              <w:color w:val="5B9BD5" w:themeColor="accent1"/>
              <w:sz w:val="40"/>
              <w:szCs w:val="40"/>
            </w:rPr>
            <w:lastRenderedPageBreak/>
            <w:t xml:space="preserve">1. Présentation d’Action </w:t>
          </w:r>
          <w:r w:rsidR="007343D5">
            <w:rPr>
              <w:rFonts w:ascii="Arial Narrow" w:hAnsi="Arial Narrow"/>
              <w:b/>
              <w:color w:val="5B9BD5" w:themeColor="accent1"/>
              <w:sz w:val="40"/>
              <w:szCs w:val="40"/>
            </w:rPr>
            <w:t>c</w:t>
          </w:r>
          <w:r w:rsidRPr="000D0112">
            <w:rPr>
              <w:rFonts w:ascii="Arial Narrow" w:hAnsi="Arial Narrow"/>
              <w:b/>
              <w:color w:val="5B9BD5" w:themeColor="accent1"/>
              <w:sz w:val="40"/>
              <w:szCs w:val="40"/>
            </w:rPr>
            <w:t>ontre la Faim</w:t>
          </w:r>
        </w:p>
        <w:p w14:paraId="7E4F35F0" w14:textId="735CBDB0" w:rsidR="000E71A0" w:rsidRPr="000D0112" w:rsidRDefault="000E71A0" w:rsidP="000E71A0">
          <w:pPr>
            <w:pStyle w:val="Paragraphedeliste"/>
            <w:numPr>
              <w:ilvl w:val="0"/>
              <w:numId w:val="6"/>
            </w:numPr>
            <w:spacing w:after="0" w:line="264" w:lineRule="auto"/>
            <w:rPr>
              <w:rFonts w:ascii="Arial Narrow" w:hAnsi="Arial Narrow"/>
              <w:b/>
              <w:color w:val="00B050"/>
              <w:sz w:val="32"/>
              <w:szCs w:val="40"/>
            </w:rPr>
          </w:pPr>
          <w:r w:rsidRPr="000D0112">
            <w:rPr>
              <w:rFonts w:ascii="Arial Narrow" w:hAnsi="Arial Narrow"/>
              <w:b/>
              <w:color w:val="00B050"/>
              <w:sz w:val="32"/>
              <w:szCs w:val="40"/>
            </w:rPr>
            <w:t xml:space="preserve">Action </w:t>
          </w:r>
          <w:r w:rsidR="007343D5">
            <w:rPr>
              <w:rFonts w:ascii="Arial Narrow" w:hAnsi="Arial Narrow"/>
              <w:b/>
              <w:color w:val="00B050"/>
              <w:sz w:val="32"/>
              <w:szCs w:val="40"/>
            </w:rPr>
            <w:t>c</w:t>
          </w:r>
          <w:r w:rsidRPr="000D0112">
            <w:rPr>
              <w:rFonts w:ascii="Arial Narrow" w:hAnsi="Arial Narrow"/>
              <w:b/>
              <w:color w:val="00B050"/>
              <w:sz w:val="32"/>
              <w:szCs w:val="40"/>
            </w:rPr>
            <w:t>ontre la Faim en général</w:t>
          </w:r>
        </w:p>
        <w:p w14:paraId="10CFB62D" w14:textId="21F96990" w:rsidR="00293311" w:rsidRDefault="00E26C9B" w:rsidP="00293311">
          <w:pPr>
            <w:autoSpaceDE w:val="0"/>
            <w:autoSpaceDN w:val="0"/>
            <w:adjustRightInd w:val="0"/>
            <w:spacing w:after="0" w:line="240" w:lineRule="auto"/>
            <w:jc w:val="both"/>
            <w:rPr>
              <w:rFonts w:ascii="Arial Narrow" w:hAnsi="Arial Narrow" w:cs="Calibri"/>
              <w:color w:val="000000"/>
            </w:rPr>
          </w:pPr>
          <w:r>
            <w:rPr>
              <w:rFonts w:ascii="Arial Narrow" w:hAnsi="Arial Narrow" w:cs="Calibri"/>
            </w:rPr>
            <w:t>Crée en 1979 et p</w:t>
          </w:r>
          <w:r w:rsidR="003D28DD">
            <w:rPr>
              <w:rFonts w:ascii="Arial Narrow" w:hAnsi="Arial Narrow" w:cs="Calibri"/>
            </w:rPr>
            <w:t>résent dans 54</w:t>
          </w:r>
          <w:r w:rsidR="003D28DD" w:rsidRPr="003D28DD">
            <w:rPr>
              <w:rFonts w:ascii="Arial Narrow" w:hAnsi="Arial Narrow" w:cs="Calibri"/>
            </w:rPr>
            <w:t xml:space="preserve"> pays</w:t>
          </w:r>
          <w:r w:rsidR="003D28DD">
            <w:rPr>
              <w:rFonts w:ascii="Arial Narrow" w:hAnsi="Arial Narrow" w:cs="Calibri"/>
            </w:rPr>
            <w:t xml:space="preserve"> </w:t>
          </w:r>
          <w:r>
            <w:rPr>
              <w:rFonts w:ascii="Arial Narrow" w:hAnsi="Arial Narrow" w:cs="Calibri"/>
            </w:rPr>
            <w:t xml:space="preserve">dont 27 en </w:t>
          </w:r>
          <w:r w:rsidR="003D28DD">
            <w:rPr>
              <w:rFonts w:ascii="Arial Narrow" w:hAnsi="Arial Narrow" w:cs="Calibri"/>
            </w:rPr>
            <w:t>A</w:t>
          </w:r>
          <w:r>
            <w:rPr>
              <w:rFonts w:ascii="Arial Narrow" w:hAnsi="Arial Narrow" w:cs="Calibri"/>
            </w:rPr>
            <w:t>frique</w:t>
          </w:r>
          <w:r w:rsidR="003D28DD">
            <w:rPr>
              <w:rFonts w:ascii="Arial Narrow" w:hAnsi="Arial Narrow" w:cs="Calibri"/>
            </w:rPr>
            <w:t>,</w:t>
          </w:r>
          <w:r>
            <w:rPr>
              <w:rFonts w:ascii="Arial Narrow" w:hAnsi="Arial Narrow" w:cs="Calibri"/>
            </w:rPr>
            <w:t xml:space="preserve"> 09 en</w:t>
          </w:r>
          <w:r w:rsidR="003D28DD">
            <w:rPr>
              <w:rFonts w:ascii="Arial Narrow" w:hAnsi="Arial Narrow" w:cs="Calibri"/>
            </w:rPr>
            <w:t xml:space="preserve"> A</w:t>
          </w:r>
          <w:r>
            <w:rPr>
              <w:rFonts w:ascii="Arial Narrow" w:hAnsi="Arial Narrow" w:cs="Calibri"/>
            </w:rPr>
            <w:t>sie</w:t>
          </w:r>
          <w:r w:rsidR="003D28DD">
            <w:rPr>
              <w:rFonts w:ascii="Arial Narrow" w:hAnsi="Arial Narrow" w:cs="Calibri"/>
            </w:rPr>
            <w:t xml:space="preserve">, </w:t>
          </w:r>
          <w:r>
            <w:rPr>
              <w:rFonts w:ascii="Arial Narrow" w:hAnsi="Arial Narrow" w:cs="Calibri"/>
            </w:rPr>
            <w:t xml:space="preserve">07 en </w:t>
          </w:r>
          <w:r w:rsidR="003D28DD">
            <w:rPr>
              <w:rFonts w:ascii="Arial Narrow" w:hAnsi="Arial Narrow" w:cs="Calibri"/>
            </w:rPr>
            <w:t>Amérique Latine</w:t>
          </w:r>
          <w:r>
            <w:rPr>
              <w:rFonts w:ascii="Arial Narrow" w:hAnsi="Arial Narrow" w:cs="Calibri"/>
            </w:rPr>
            <w:t xml:space="preserve">, </w:t>
          </w:r>
          <w:r w:rsidR="003D28DD">
            <w:rPr>
              <w:rFonts w:ascii="Arial Narrow" w:hAnsi="Arial Narrow" w:cs="Calibri"/>
            </w:rPr>
            <w:t>07</w:t>
          </w:r>
          <w:r>
            <w:rPr>
              <w:rFonts w:ascii="Arial Narrow" w:hAnsi="Arial Narrow" w:cs="Calibri"/>
            </w:rPr>
            <w:t xml:space="preserve"> au</w:t>
          </w:r>
          <w:r w:rsidR="00905F0F">
            <w:rPr>
              <w:rFonts w:ascii="Arial Narrow" w:hAnsi="Arial Narrow" w:cs="Calibri"/>
            </w:rPr>
            <w:t xml:space="preserve"> Moyen O</w:t>
          </w:r>
          <w:r>
            <w:rPr>
              <w:rFonts w:ascii="Arial Narrow" w:hAnsi="Arial Narrow" w:cs="Calibri"/>
            </w:rPr>
            <w:t>rient, 03 en</w:t>
          </w:r>
          <w:r w:rsidR="00905F0F">
            <w:rPr>
              <w:rFonts w:ascii="Arial Narrow" w:hAnsi="Arial Narrow" w:cs="Calibri"/>
            </w:rPr>
            <w:t xml:space="preserve"> E</w:t>
          </w:r>
          <w:r>
            <w:rPr>
              <w:rFonts w:ascii="Arial Narrow" w:hAnsi="Arial Narrow" w:cs="Calibri"/>
            </w:rPr>
            <w:t xml:space="preserve">urope et 01 pays dans les </w:t>
          </w:r>
          <w:r w:rsidR="00905F0F">
            <w:rPr>
              <w:rFonts w:ascii="Arial Narrow" w:hAnsi="Arial Narrow" w:cs="Calibri"/>
            </w:rPr>
            <w:t>Cara</w:t>
          </w:r>
          <w:r>
            <w:rPr>
              <w:rFonts w:ascii="Arial Narrow" w:hAnsi="Arial Narrow" w:cs="Calibri"/>
            </w:rPr>
            <w:t>ïbe</w:t>
          </w:r>
          <w:r w:rsidR="003D28DD" w:rsidRPr="003D28DD">
            <w:rPr>
              <w:rFonts w:ascii="Arial Narrow" w:hAnsi="Arial Narrow" w:cs="Calibri"/>
            </w:rPr>
            <w:t>, Action contre la Faim</w:t>
          </w:r>
          <w:r>
            <w:rPr>
              <w:rFonts w:ascii="Arial Narrow" w:hAnsi="Arial Narrow" w:cs="Calibri"/>
            </w:rPr>
            <w:t xml:space="preserve"> est structurée en réseau</w:t>
          </w:r>
          <w:r w:rsidR="00905F0F">
            <w:rPr>
              <w:rFonts w:ascii="Arial Narrow" w:hAnsi="Arial Narrow" w:cs="Calibri"/>
            </w:rPr>
            <w:t xml:space="preserve"> internat</w:t>
          </w:r>
          <w:r>
            <w:rPr>
              <w:rFonts w:ascii="Arial Narrow" w:hAnsi="Arial Narrow" w:cs="Calibri"/>
            </w:rPr>
            <w:t>ional</w:t>
          </w:r>
          <w:r w:rsidR="00905F0F">
            <w:rPr>
              <w:rFonts w:ascii="Arial Narrow" w:hAnsi="Arial Narrow" w:cs="Calibri"/>
            </w:rPr>
            <w:t xml:space="preserve"> qui</w:t>
          </w:r>
          <w:r w:rsidR="003D28DD" w:rsidRPr="003D28DD">
            <w:rPr>
              <w:rFonts w:ascii="Arial Narrow" w:hAnsi="Arial Narrow" w:cs="Calibri"/>
            </w:rPr>
            <w:t xml:space="preserve"> vient en aide aux populations les plus vulnérables pour les aider à prévenir, détecter et traiter la malnutrition.</w:t>
          </w:r>
          <w:r w:rsidR="003D28DD">
            <w:rPr>
              <w:rFonts w:ascii="Arial Narrow" w:hAnsi="Arial Narrow" w:cs="Calibri"/>
            </w:rPr>
            <w:t xml:space="preserve"> Son </w:t>
          </w:r>
          <w:r w:rsidR="000E71A0" w:rsidRPr="006D5037">
            <w:rPr>
              <w:rFonts w:ascii="Arial Narrow" w:hAnsi="Arial Narrow" w:cs="Calibri"/>
              <w:color w:val="000000"/>
            </w:rPr>
            <w:t>mandat</w:t>
          </w:r>
          <w:r w:rsidR="00293311">
            <w:rPr>
              <w:rFonts w:ascii="Arial Narrow" w:hAnsi="Arial Narrow" w:cs="Calibri"/>
              <w:color w:val="000000"/>
            </w:rPr>
            <w:t xml:space="preserve"> consiste à sauver des vies en luttant contre la faim et les maladies qui ménacent la vie d’enfants, de femmes et d’hommes vulnérables. </w:t>
          </w:r>
          <w:r w:rsidR="000E71A0" w:rsidRPr="006D5037">
            <w:rPr>
              <w:rFonts w:ascii="Arial Narrow" w:hAnsi="Arial Narrow" w:cs="Calibri"/>
              <w:color w:val="000000"/>
            </w:rPr>
            <w:t xml:space="preserve">Pour </w:t>
          </w:r>
          <w:r w:rsidR="00293311">
            <w:rPr>
              <w:rFonts w:ascii="Arial Narrow" w:hAnsi="Arial Narrow" w:cs="Calibri"/>
              <w:color w:val="000000"/>
            </w:rPr>
            <w:t>y arriver, ACF axe ses interventions sur une approche intégrée visant à aborder tous les aspects de la sous nutrition à savoir :</w:t>
          </w:r>
        </w:p>
        <w:p w14:paraId="7954ED00" w14:textId="0E46621A" w:rsidR="00293311" w:rsidRDefault="00293311" w:rsidP="00293311">
          <w:pPr>
            <w:pStyle w:val="Paragraphedeliste"/>
            <w:numPr>
              <w:ilvl w:val="0"/>
              <w:numId w:val="19"/>
            </w:num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Nutrition et Santé,</w:t>
          </w:r>
        </w:p>
        <w:p w14:paraId="3D2E2D9A" w14:textId="538C49E7" w:rsidR="00293311" w:rsidRDefault="00293311" w:rsidP="00293311">
          <w:pPr>
            <w:pStyle w:val="Paragraphedeliste"/>
            <w:numPr>
              <w:ilvl w:val="0"/>
              <w:numId w:val="19"/>
            </w:numPr>
            <w:autoSpaceDE w:val="0"/>
            <w:autoSpaceDN w:val="0"/>
            <w:adjustRightInd w:val="0"/>
            <w:spacing w:line="240" w:lineRule="auto"/>
            <w:jc w:val="both"/>
            <w:rPr>
              <w:rFonts w:ascii="Arial Narrow" w:hAnsi="Arial Narrow" w:cs="Calibri"/>
              <w:color w:val="000000"/>
            </w:rPr>
          </w:pPr>
          <w:r>
            <w:rPr>
              <w:rFonts w:ascii="Arial Narrow" w:hAnsi="Arial Narrow" w:cs="Calibri"/>
              <w:color w:val="000000"/>
            </w:rPr>
            <w:t>Sécurité Alimentaire et Moyens d’Existence,</w:t>
          </w:r>
        </w:p>
        <w:p w14:paraId="47FBFF61" w14:textId="0E9C0F62" w:rsidR="00293311" w:rsidRDefault="00293311" w:rsidP="00293311">
          <w:pPr>
            <w:pStyle w:val="Paragraphedeliste"/>
            <w:numPr>
              <w:ilvl w:val="0"/>
              <w:numId w:val="19"/>
            </w:numPr>
            <w:autoSpaceDE w:val="0"/>
            <w:autoSpaceDN w:val="0"/>
            <w:adjustRightInd w:val="0"/>
            <w:spacing w:line="240" w:lineRule="auto"/>
            <w:jc w:val="both"/>
            <w:rPr>
              <w:rFonts w:ascii="Arial Narrow" w:hAnsi="Arial Narrow" w:cs="Calibri"/>
              <w:color w:val="000000"/>
            </w:rPr>
          </w:pPr>
          <w:r>
            <w:rPr>
              <w:rFonts w:ascii="Arial Narrow" w:hAnsi="Arial Narrow" w:cs="Calibri"/>
              <w:color w:val="000000"/>
            </w:rPr>
            <w:t>Eau, Hygiène et Assainissement</w:t>
          </w:r>
        </w:p>
        <w:p w14:paraId="78537EEB" w14:textId="72FD3697" w:rsidR="00293311" w:rsidRDefault="00293311" w:rsidP="00293311">
          <w:pPr>
            <w:pStyle w:val="Paragraphedeliste"/>
            <w:numPr>
              <w:ilvl w:val="0"/>
              <w:numId w:val="19"/>
            </w:numPr>
            <w:autoSpaceDE w:val="0"/>
            <w:autoSpaceDN w:val="0"/>
            <w:adjustRightInd w:val="0"/>
            <w:spacing w:line="240" w:lineRule="auto"/>
            <w:jc w:val="both"/>
            <w:rPr>
              <w:rFonts w:ascii="Arial Narrow" w:hAnsi="Arial Narrow" w:cs="Calibri"/>
              <w:color w:val="000000"/>
            </w:rPr>
          </w:pPr>
          <w:r>
            <w:rPr>
              <w:rFonts w:ascii="Arial Narrow" w:hAnsi="Arial Narrow" w:cs="Calibri"/>
              <w:color w:val="000000"/>
            </w:rPr>
            <w:t>Santé Mentale, Pratiques des soins, Genre et Protection,</w:t>
          </w:r>
        </w:p>
        <w:p w14:paraId="77242B80" w14:textId="665DEEF7" w:rsidR="00293311" w:rsidRDefault="00293311" w:rsidP="00293311">
          <w:pPr>
            <w:pStyle w:val="Paragraphedeliste"/>
            <w:numPr>
              <w:ilvl w:val="0"/>
              <w:numId w:val="19"/>
            </w:numPr>
            <w:autoSpaceDE w:val="0"/>
            <w:autoSpaceDN w:val="0"/>
            <w:adjustRightInd w:val="0"/>
            <w:spacing w:line="240" w:lineRule="auto"/>
            <w:jc w:val="both"/>
            <w:rPr>
              <w:rFonts w:ascii="Arial Narrow" w:hAnsi="Arial Narrow" w:cs="Calibri"/>
              <w:color w:val="000000"/>
            </w:rPr>
          </w:pPr>
          <w:r>
            <w:rPr>
              <w:rFonts w:ascii="Arial Narrow" w:hAnsi="Arial Narrow" w:cs="Calibri"/>
              <w:color w:val="000000"/>
            </w:rPr>
            <w:t>Plaidoyer,</w:t>
          </w:r>
        </w:p>
        <w:p w14:paraId="3CA57271" w14:textId="6E2036F5" w:rsidR="00293311" w:rsidRDefault="00293311" w:rsidP="00FC2778">
          <w:pPr>
            <w:pStyle w:val="Paragraphedeliste"/>
            <w:numPr>
              <w:ilvl w:val="0"/>
              <w:numId w:val="19"/>
            </w:num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Gestion des risques et des catastrophes,</w:t>
          </w:r>
        </w:p>
        <w:p w14:paraId="3FD5231C" w14:textId="27092E2F" w:rsidR="000E71A0" w:rsidRPr="0003139D" w:rsidRDefault="00293311" w:rsidP="00FC2778">
          <w:pPr>
            <w:pStyle w:val="Paragraphedeliste"/>
            <w:numPr>
              <w:ilvl w:val="0"/>
              <w:numId w:val="19"/>
            </w:num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Recherche</w:t>
          </w:r>
          <w:r w:rsidR="000E71A0" w:rsidRPr="0003139D">
            <w:rPr>
              <w:rFonts w:ascii="Arial Narrow" w:hAnsi="Arial Narrow" w:cs="Calibri"/>
              <w:color w:val="000000"/>
            </w:rPr>
            <w:t>.</w:t>
          </w:r>
        </w:p>
        <w:p w14:paraId="6EB0CACD" w14:textId="272027AD" w:rsidR="000E71A0" w:rsidRDefault="00FC2778" w:rsidP="00FC2778">
          <w:p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L’objectif général des</w:t>
          </w:r>
          <w:r w:rsidR="0003139D" w:rsidRPr="0003139D">
            <w:rPr>
              <w:rFonts w:ascii="Arial Narrow" w:hAnsi="Arial Narrow" w:cs="Calibri"/>
              <w:color w:val="000000"/>
            </w:rPr>
            <w:t xml:space="preserve"> interventions</w:t>
          </w:r>
          <w:r>
            <w:rPr>
              <w:rFonts w:ascii="Arial Narrow" w:hAnsi="Arial Narrow" w:cs="Calibri"/>
              <w:color w:val="000000"/>
            </w:rPr>
            <w:t xml:space="preserve"> d’ACF</w:t>
          </w:r>
          <w:r w:rsidR="0003139D" w:rsidRPr="0003139D">
            <w:rPr>
              <w:rFonts w:ascii="Arial Narrow" w:hAnsi="Arial Narrow" w:cs="Calibri"/>
              <w:color w:val="000000"/>
            </w:rPr>
            <w:t xml:space="preserve"> en « sécurité alimentaire et moyens d’existence » vise à permettre aux populations d’accéder à une nourriture adéquate pendant et </w:t>
          </w:r>
          <w:r w:rsidR="0003139D">
            <w:rPr>
              <w:rFonts w:ascii="Arial Narrow" w:hAnsi="Arial Narrow" w:cs="Calibri"/>
              <w:color w:val="000000"/>
            </w:rPr>
            <w:t>après des situations de crises.</w:t>
          </w:r>
          <w:r>
            <w:rPr>
              <w:rFonts w:ascii="Arial Narrow" w:hAnsi="Arial Narrow" w:cs="Calibri"/>
              <w:color w:val="000000"/>
            </w:rPr>
            <w:t xml:space="preserve"> </w:t>
          </w:r>
          <w:r w:rsidR="0003139D" w:rsidRPr="0003139D">
            <w:rPr>
              <w:rFonts w:ascii="Arial Narrow" w:hAnsi="Arial Narrow" w:cs="Calibri"/>
              <w:color w:val="000000"/>
            </w:rPr>
            <w:t>Pour cela, nous poursuivons, selon les situations, différents objectifs :</w:t>
          </w:r>
          <w:r w:rsidR="0003139D">
            <w:rPr>
              <w:rFonts w:ascii="Arial Narrow" w:hAnsi="Arial Narrow" w:cs="Calibri"/>
              <w:color w:val="000000"/>
            </w:rPr>
            <w:t xml:space="preserve"> </w:t>
          </w:r>
        </w:p>
        <w:p w14:paraId="127E640E" w14:textId="5D8C252F" w:rsidR="0003139D" w:rsidRDefault="00A564E0" w:rsidP="00FC2778">
          <w:pPr>
            <w:pStyle w:val="Paragraphedeliste"/>
            <w:numPr>
              <w:ilvl w:val="0"/>
              <w:numId w:val="20"/>
            </w:numPr>
            <w:autoSpaceDE w:val="0"/>
            <w:autoSpaceDN w:val="0"/>
            <w:adjustRightInd w:val="0"/>
            <w:spacing w:after="0" w:line="240" w:lineRule="auto"/>
            <w:jc w:val="both"/>
            <w:rPr>
              <w:rFonts w:ascii="Arial Narrow" w:hAnsi="Arial Narrow" w:cs="Calibri"/>
              <w:color w:val="000000"/>
            </w:rPr>
          </w:pPr>
          <w:r w:rsidRPr="00A564E0">
            <w:rPr>
              <w:rFonts w:ascii="Arial Narrow" w:hAnsi="Arial Narrow" w:cs="Calibri"/>
              <w:color w:val="000000"/>
            </w:rPr>
            <w:t>Répondre aux besoins immédiats en nourriture des populations vulnérables (populations déplacées et réfugiées, communautés hôtes)</w:t>
          </w:r>
        </w:p>
        <w:p w14:paraId="647B57DC" w14:textId="059725D2" w:rsidR="00A564E0" w:rsidRDefault="00A564E0" w:rsidP="00A564E0">
          <w:pPr>
            <w:pStyle w:val="Paragraphedeliste"/>
            <w:numPr>
              <w:ilvl w:val="0"/>
              <w:numId w:val="20"/>
            </w:numPr>
            <w:autoSpaceDE w:val="0"/>
            <w:autoSpaceDN w:val="0"/>
            <w:adjustRightInd w:val="0"/>
            <w:spacing w:line="240" w:lineRule="auto"/>
            <w:jc w:val="both"/>
            <w:rPr>
              <w:rFonts w:ascii="Arial Narrow" w:hAnsi="Arial Narrow" w:cs="Calibri"/>
              <w:color w:val="000000"/>
            </w:rPr>
          </w:pPr>
          <w:r w:rsidRPr="00A564E0">
            <w:rPr>
              <w:rFonts w:ascii="Arial Narrow" w:hAnsi="Arial Narrow" w:cs="Calibri"/>
              <w:color w:val="000000"/>
            </w:rPr>
            <w:t>Permettre le retour à l’autonomie alimentaire des populations affectées par les désastres, les conflits ou l’insécurité alimentaire chronique</w:t>
          </w:r>
          <w:r>
            <w:rPr>
              <w:rFonts w:ascii="Arial Narrow" w:hAnsi="Arial Narrow" w:cs="Calibri"/>
              <w:color w:val="000000"/>
            </w:rPr>
            <w:t>,</w:t>
          </w:r>
        </w:p>
        <w:p w14:paraId="0648DF79" w14:textId="228126F7" w:rsidR="000E71A0" w:rsidRPr="00A564E0" w:rsidRDefault="00A564E0" w:rsidP="000E71A0">
          <w:pPr>
            <w:pStyle w:val="Paragraphedeliste"/>
            <w:numPr>
              <w:ilvl w:val="0"/>
              <w:numId w:val="20"/>
            </w:numPr>
            <w:autoSpaceDE w:val="0"/>
            <w:autoSpaceDN w:val="0"/>
            <w:adjustRightInd w:val="0"/>
            <w:spacing w:line="240" w:lineRule="auto"/>
            <w:jc w:val="both"/>
            <w:rPr>
              <w:rFonts w:ascii="Arial Narrow" w:hAnsi="Arial Narrow" w:cs="Calibri"/>
              <w:color w:val="000000"/>
            </w:rPr>
          </w:pPr>
          <w:r w:rsidRPr="00A564E0">
            <w:rPr>
              <w:rFonts w:ascii="Arial Narrow" w:hAnsi="Arial Narrow" w:cs="Calibri"/>
              <w:color w:val="000000"/>
            </w:rPr>
            <w:t>Infléchir les cadres et politiques de la sécurité alimentaire de façon à éradiquer la faim</w:t>
          </w:r>
          <w:r>
            <w:rPr>
              <w:rFonts w:ascii="Arial Narrow" w:hAnsi="Arial Narrow" w:cs="Calibri"/>
              <w:color w:val="000000"/>
            </w:rPr>
            <w:t>.</w:t>
          </w:r>
        </w:p>
        <w:p w14:paraId="34B1CC98" w14:textId="1F317739" w:rsidR="000E71A0" w:rsidRPr="006D5037" w:rsidRDefault="00955EA5" w:rsidP="000D0112">
          <w:pPr>
            <w:autoSpaceDE w:val="0"/>
            <w:autoSpaceDN w:val="0"/>
            <w:adjustRightInd w:val="0"/>
            <w:spacing w:after="0" w:line="360" w:lineRule="auto"/>
            <w:jc w:val="both"/>
            <w:rPr>
              <w:rFonts w:ascii="Arial Narrow" w:hAnsi="Arial Narrow" w:cs="Calibri"/>
              <w:i/>
              <w:color w:val="000000"/>
              <w:u w:val="single"/>
            </w:rPr>
          </w:pPr>
          <w:r>
            <w:rPr>
              <w:rFonts w:ascii="Arial Narrow" w:hAnsi="Arial Narrow" w:cs="Calibri"/>
              <w:i/>
              <w:color w:val="000000"/>
              <w:u w:val="single"/>
            </w:rPr>
            <w:t>L’EPVC dans les programmes d’ACF</w:t>
          </w:r>
        </w:p>
        <w:p w14:paraId="64D7182E" w14:textId="6CF57697" w:rsidR="00955EA5" w:rsidRDefault="00955EA5" w:rsidP="00955EA5">
          <w:pPr>
            <w:autoSpaceDE w:val="0"/>
            <w:autoSpaceDN w:val="0"/>
            <w:adjustRightInd w:val="0"/>
            <w:spacing w:after="0" w:line="240" w:lineRule="auto"/>
            <w:jc w:val="both"/>
            <w:rPr>
              <w:rFonts w:ascii="Arial Narrow" w:hAnsi="Arial Narrow" w:cs="Calibri"/>
              <w:color w:val="000000"/>
            </w:rPr>
          </w:pPr>
          <w:r w:rsidRPr="00955EA5">
            <w:rPr>
              <w:rFonts w:ascii="Arial Narrow" w:hAnsi="Arial Narrow" w:cs="Calibri"/>
              <w:color w:val="000000"/>
            </w:rPr>
            <w:t xml:space="preserve">L’EPVC est une méthode d’investigation qui utilise un grand </w:t>
          </w:r>
          <w:r>
            <w:rPr>
              <w:rFonts w:ascii="Arial Narrow" w:hAnsi="Arial Narrow" w:cs="Calibri"/>
              <w:color w:val="000000"/>
            </w:rPr>
            <w:t>nombre d’outils participatifs</w:t>
          </w:r>
          <w:r w:rsidRPr="00955EA5">
            <w:rPr>
              <w:rFonts w:ascii="Arial Narrow" w:hAnsi="Arial Narrow" w:cs="Calibri"/>
              <w:color w:val="000000"/>
            </w:rPr>
            <w:t xml:space="preserve"> quali</w:t>
          </w:r>
          <w:r w:rsidR="0067158F">
            <w:rPr>
              <w:rFonts w:ascii="Arial Narrow" w:hAnsi="Arial Narrow" w:cs="Calibri"/>
              <w:color w:val="000000"/>
            </w:rPr>
            <w:t>tatifs</w:t>
          </w:r>
          <w:r w:rsidRPr="00955EA5">
            <w:rPr>
              <w:rFonts w:ascii="Arial Narrow" w:hAnsi="Arial Narrow" w:cs="Calibri"/>
              <w:color w:val="000000"/>
            </w:rPr>
            <w:t xml:space="preserve"> pour impliquer les acteurs locaux à déterminer leur propre diagnostic de risque de désastre et de vulnérabilité.</w:t>
          </w:r>
          <w:r>
            <w:rPr>
              <w:rFonts w:ascii="Arial Narrow" w:hAnsi="Arial Narrow" w:cs="Calibri"/>
              <w:color w:val="000000"/>
            </w:rPr>
            <w:t xml:space="preserve"> </w:t>
          </w:r>
          <w:r w:rsidRPr="00955EA5">
            <w:rPr>
              <w:rFonts w:ascii="Arial Narrow" w:hAnsi="Arial Narrow" w:cs="Calibri"/>
              <w:color w:val="000000"/>
            </w:rPr>
            <w:t>Elle associe les connaissances locales grâce aux informations secondaires (scientifique, politique, pratique, etc.) et améliore la compréhension du contexte dans lequel ACF veut intervenir. Elle comprend une analyse très approfondie des éléments suivants :</w:t>
          </w:r>
        </w:p>
        <w:p w14:paraId="42D7D4C1" w14:textId="77777777" w:rsidR="00955EA5" w:rsidRDefault="00955EA5" w:rsidP="00955EA5">
          <w:pPr>
            <w:pStyle w:val="Paragraphedeliste"/>
            <w:numPr>
              <w:ilvl w:val="0"/>
              <w:numId w:val="25"/>
            </w:numPr>
            <w:autoSpaceDE w:val="0"/>
            <w:autoSpaceDN w:val="0"/>
            <w:adjustRightInd w:val="0"/>
            <w:spacing w:after="0" w:line="240" w:lineRule="auto"/>
            <w:jc w:val="both"/>
            <w:rPr>
              <w:rFonts w:ascii="Arial Narrow" w:hAnsi="Arial Narrow" w:cs="Calibri"/>
              <w:color w:val="000000"/>
            </w:rPr>
          </w:pPr>
          <w:r w:rsidRPr="00955EA5">
            <w:rPr>
              <w:rFonts w:ascii="Arial Narrow" w:hAnsi="Arial Narrow" w:cs="Calibri"/>
              <w:color w:val="000000"/>
            </w:rPr>
            <w:t xml:space="preserve">La probabilité et la sévérité d’un choc ou d’un stress continu, tel qu’un conflit, des conditions climatiques anormales, des mauvaises récoltes, etc., et leurs impacts sur la population et leurs biens. </w:t>
          </w:r>
        </w:p>
        <w:p w14:paraId="1F0B9B3A" w14:textId="77777777" w:rsidR="00955EA5" w:rsidRDefault="00955EA5" w:rsidP="00955EA5">
          <w:pPr>
            <w:pStyle w:val="Paragraphedeliste"/>
            <w:numPr>
              <w:ilvl w:val="0"/>
              <w:numId w:val="25"/>
            </w:numPr>
            <w:autoSpaceDE w:val="0"/>
            <w:autoSpaceDN w:val="0"/>
            <w:adjustRightInd w:val="0"/>
            <w:spacing w:after="0" w:line="240" w:lineRule="auto"/>
            <w:jc w:val="both"/>
            <w:rPr>
              <w:rFonts w:ascii="Arial Narrow" w:hAnsi="Arial Narrow" w:cs="Calibri"/>
              <w:color w:val="000000"/>
            </w:rPr>
          </w:pPr>
          <w:r w:rsidRPr="00955EA5">
            <w:rPr>
              <w:rFonts w:ascii="Arial Narrow" w:hAnsi="Arial Narrow" w:cs="Calibri"/>
              <w:color w:val="000000"/>
            </w:rPr>
            <w:t xml:space="preserve">Les changements des facteurs externes (facteurs de transformation, structures et processus ou contexte de vulnérabilité), ceux qui sont susceptibles d’influer sur le contexte, tel que des fluctuations des prix alimentaires sur le marché. </w:t>
          </w:r>
        </w:p>
        <w:p w14:paraId="0FDB02F3" w14:textId="75BD99E1" w:rsidR="00955EA5" w:rsidRPr="00955EA5" w:rsidRDefault="00955EA5" w:rsidP="00955EA5">
          <w:pPr>
            <w:pStyle w:val="Paragraphedeliste"/>
            <w:numPr>
              <w:ilvl w:val="0"/>
              <w:numId w:val="25"/>
            </w:numPr>
            <w:autoSpaceDE w:val="0"/>
            <w:autoSpaceDN w:val="0"/>
            <w:adjustRightInd w:val="0"/>
            <w:spacing w:after="0" w:line="240" w:lineRule="auto"/>
            <w:jc w:val="both"/>
            <w:rPr>
              <w:rFonts w:ascii="Arial Narrow" w:hAnsi="Arial Narrow" w:cs="Calibri"/>
              <w:color w:val="000000"/>
            </w:rPr>
          </w:pPr>
          <w:r w:rsidRPr="00955EA5">
            <w:rPr>
              <w:rFonts w:ascii="Arial Narrow" w:hAnsi="Arial Narrow" w:cs="Calibri"/>
              <w:color w:val="000000"/>
            </w:rPr>
            <w:t>Les mécanismes ou les stratégies d’adaptation que les ménages sont susceptibles d’adopter face à une crise, ainsi que de leur efficacité et leur durabilité.</w:t>
          </w:r>
        </w:p>
        <w:p w14:paraId="262CB762" w14:textId="75EB45BC" w:rsidR="00955EA5" w:rsidRDefault="00955EA5" w:rsidP="000E71A0">
          <w:pPr>
            <w:autoSpaceDE w:val="0"/>
            <w:autoSpaceDN w:val="0"/>
            <w:adjustRightInd w:val="0"/>
            <w:spacing w:line="240" w:lineRule="auto"/>
            <w:jc w:val="both"/>
            <w:rPr>
              <w:rFonts w:ascii="Arial Narrow" w:hAnsi="Arial Narrow" w:cs="Calibri"/>
              <w:color w:val="000000"/>
            </w:rPr>
          </w:pPr>
          <w:r w:rsidRPr="00955EA5">
            <w:rPr>
              <w:rFonts w:ascii="Arial Narrow" w:hAnsi="Arial Narrow" w:cs="Calibri"/>
              <w:color w:val="000000"/>
            </w:rPr>
            <w:t>Pour développer des projets efficaces et durables ayant pour but de diminuer les risques de désastres et d’améliorer la résilience des populations</w:t>
          </w:r>
          <w:r>
            <w:rPr>
              <w:rFonts w:ascii="Arial Narrow" w:hAnsi="Arial Narrow" w:cs="Calibri"/>
              <w:color w:val="000000"/>
            </w:rPr>
            <w:t xml:space="preserve"> comme c’est le cas de ce projet financé par la Délégation de l’Union Européenne dans l’Ituri</w:t>
          </w:r>
          <w:r w:rsidRPr="00955EA5">
            <w:rPr>
              <w:rFonts w:ascii="Arial Narrow" w:hAnsi="Arial Narrow" w:cs="Calibri"/>
              <w:color w:val="000000"/>
            </w:rPr>
            <w:t xml:space="preserve">, il faut </w:t>
          </w:r>
          <w:r>
            <w:rPr>
              <w:rFonts w:ascii="Arial Narrow" w:hAnsi="Arial Narrow" w:cs="Calibri"/>
              <w:color w:val="000000"/>
            </w:rPr>
            <w:t xml:space="preserve">nécessairement </w:t>
          </w:r>
          <w:r w:rsidRPr="00955EA5">
            <w:rPr>
              <w:rFonts w:ascii="Arial Narrow" w:hAnsi="Arial Narrow" w:cs="Calibri"/>
              <w:color w:val="000000"/>
            </w:rPr>
            <w:t>avoir une connaissance approfondie du contexte et une compréhension des dynamiques locales. Ceci</w:t>
          </w:r>
          <w:r>
            <w:rPr>
              <w:rFonts w:ascii="Arial Narrow" w:hAnsi="Arial Narrow" w:cs="Calibri"/>
              <w:color w:val="000000"/>
            </w:rPr>
            <w:t xml:space="preserve"> ne</w:t>
          </w:r>
          <w:r w:rsidRPr="00955EA5">
            <w:rPr>
              <w:rFonts w:ascii="Arial Narrow" w:hAnsi="Arial Narrow" w:cs="Calibri"/>
              <w:color w:val="000000"/>
            </w:rPr>
            <w:t xml:space="preserve"> peut être acquis</w:t>
          </w:r>
          <w:r>
            <w:rPr>
              <w:rFonts w:ascii="Arial Narrow" w:hAnsi="Arial Narrow" w:cs="Calibri"/>
              <w:color w:val="000000"/>
            </w:rPr>
            <w:t xml:space="preserve"> que</w:t>
          </w:r>
          <w:r w:rsidRPr="00955EA5">
            <w:rPr>
              <w:rFonts w:ascii="Arial Narrow" w:hAnsi="Arial Narrow" w:cs="Calibri"/>
              <w:color w:val="000000"/>
            </w:rPr>
            <w:t xml:space="preserve"> grâce à des études participatives permettant de fonder des actions communautaires sur la base de ces analyses. </w:t>
          </w:r>
        </w:p>
        <w:p w14:paraId="2402C06E" w14:textId="1E38DB2B" w:rsidR="000E71A0" w:rsidRPr="006D5037" w:rsidRDefault="00955EA5" w:rsidP="000E71A0">
          <w:pPr>
            <w:autoSpaceDE w:val="0"/>
            <w:autoSpaceDN w:val="0"/>
            <w:adjustRightInd w:val="0"/>
            <w:spacing w:line="240" w:lineRule="auto"/>
            <w:jc w:val="both"/>
            <w:rPr>
              <w:rFonts w:ascii="Arial Narrow" w:hAnsi="Arial Narrow" w:cs="Calibri"/>
              <w:color w:val="000000"/>
            </w:rPr>
          </w:pPr>
          <w:r>
            <w:rPr>
              <w:rFonts w:ascii="Arial Narrow" w:hAnsi="Arial Narrow" w:cs="Calibri"/>
              <w:color w:val="000000"/>
            </w:rPr>
            <w:t>L’implication et le</w:t>
          </w:r>
          <w:r w:rsidR="000E71A0" w:rsidRPr="006D5037">
            <w:rPr>
              <w:rFonts w:ascii="Arial Narrow" w:hAnsi="Arial Narrow" w:cs="Calibri"/>
              <w:color w:val="000000"/>
            </w:rPr>
            <w:t xml:space="preserve"> renforcement des compétences des partenaires locaux</w:t>
          </w:r>
          <w:r w:rsidR="00E51559">
            <w:rPr>
              <w:rFonts w:ascii="Arial Narrow" w:hAnsi="Arial Narrow" w:cs="Calibri"/>
              <w:color w:val="000000"/>
            </w:rPr>
            <w:t xml:space="preserve"> (OGN nationales, services techniques, Organisations de la </w:t>
          </w:r>
          <w:r>
            <w:rPr>
              <w:rFonts w:ascii="Arial Narrow" w:hAnsi="Arial Narrow" w:cs="Calibri"/>
              <w:color w:val="000000"/>
            </w:rPr>
            <w:t>société</w:t>
          </w:r>
          <w:r w:rsidR="00E51559">
            <w:rPr>
              <w:rFonts w:ascii="Arial Narrow" w:hAnsi="Arial Narrow" w:cs="Calibri"/>
              <w:color w:val="000000"/>
            </w:rPr>
            <w:t xml:space="preserve"> civile…)</w:t>
          </w:r>
          <w:r w:rsidR="000E71A0" w:rsidRPr="006D5037">
            <w:rPr>
              <w:rFonts w:ascii="Arial Narrow" w:hAnsi="Arial Narrow" w:cs="Calibri"/>
              <w:color w:val="000000"/>
            </w:rPr>
            <w:t xml:space="preserve"> et</w:t>
          </w:r>
          <w:r>
            <w:rPr>
              <w:rFonts w:ascii="Arial Narrow" w:hAnsi="Arial Narrow" w:cs="Calibri"/>
              <w:color w:val="000000"/>
            </w:rPr>
            <w:t xml:space="preserve"> surtout</w:t>
          </w:r>
          <w:r w:rsidR="000E71A0" w:rsidRPr="006D5037">
            <w:rPr>
              <w:rFonts w:ascii="Arial Narrow" w:hAnsi="Arial Narrow" w:cs="Calibri"/>
              <w:color w:val="000000"/>
            </w:rPr>
            <w:t xml:space="preserve"> des </w:t>
          </w:r>
          <w:r>
            <w:rPr>
              <w:rFonts w:ascii="Arial Narrow" w:hAnsi="Arial Narrow" w:cs="Calibri"/>
              <w:color w:val="000000"/>
            </w:rPr>
            <w:t>c</w:t>
          </w:r>
          <w:r w:rsidRPr="00955EA5">
            <w:rPr>
              <w:rFonts w:ascii="Arial Narrow" w:hAnsi="Arial Narrow" w:cs="Calibri"/>
              <w:color w:val="000000"/>
            </w:rPr>
            <w:t>ommunauté</w:t>
          </w:r>
          <w:r>
            <w:rPr>
              <w:rFonts w:ascii="Arial Narrow" w:hAnsi="Arial Narrow" w:cs="Calibri"/>
              <w:color w:val="000000"/>
            </w:rPr>
            <w:t>s</w:t>
          </w:r>
          <w:r w:rsidRPr="00955EA5">
            <w:rPr>
              <w:rFonts w:ascii="Arial Narrow" w:hAnsi="Arial Narrow" w:cs="Calibri"/>
              <w:color w:val="000000"/>
            </w:rPr>
            <w:t xml:space="preserve"> bénéficiaires </w:t>
          </w:r>
          <w:r w:rsidR="000E71A0" w:rsidRPr="006D5037">
            <w:rPr>
              <w:rFonts w:ascii="Arial Narrow" w:hAnsi="Arial Narrow" w:cs="Calibri"/>
              <w:color w:val="000000"/>
            </w:rPr>
            <w:t xml:space="preserve">se trouve au cœur de chacune des interventions. </w:t>
          </w:r>
        </w:p>
        <w:p w14:paraId="5D20ADBB" w14:textId="5A0F736C" w:rsidR="000E71A0" w:rsidRPr="006D5037" w:rsidRDefault="00BE7B1A" w:rsidP="000E71A0">
          <w:pPr>
            <w:autoSpaceDE w:val="0"/>
            <w:autoSpaceDN w:val="0"/>
            <w:adjustRightInd w:val="0"/>
            <w:spacing w:line="240" w:lineRule="auto"/>
            <w:jc w:val="both"/>
            <w:rPr>
              <w:rFonts w:ascii="Arial Narrow" w:hAnsi="Arial Narrow" w:cs="Calibri"/>
            </w:rPr>
          </w:pPr>
          <w:r w:rsidRPr="00BE7B1A">
            <w:rPr>
              <w:rFonts w:ascii="Arial Narrow" w:hAnsi="Arial Narrow" w:cs="Calibri"/>
            </w:rPr>
            <w:t>ACF reconnaît que le lien entre la</w:t>
          </w:r>
          <w:r>
            <w:rPr>
              <w:rFonts w:ascii="Arial Narrow" w:hAnsi="Arial Narrow" w:cs="Calibri"/>
            </w:rPr>
            <w:t xml:space="preserve"> Gestion des Risques et Désastre</w:t>
          </w:r>
          <w:r w:rsidRPr="00BE7B1A">
            <w:rPr>
              <w:rFonts w:ascii="Arial Narrow" w:hAnsi="Arial Narrow" w:cs="Calibri"/>
            </w:rPr>
            <w:t xml:space="preserve"> </w:t>
          </w:r>
          <w:r>
            <w:rPr>
              <w:rFonts w:ascii="Arial Narrow" w:hAnsi="Arial Narrow" w:cs="Calibri"/>
            </w:rPr>
            <w:t>(</w:t>
          </w:r>
          <w:r w:rsidRPr="00BE7B1A">
            <w:rPr>
              <w:rFonts w:ascii="Arial Narrow" w:hAnsi="Arial Narrow" w:cs="Calibri"/>
            </w:rPr>
            <w:t>GRD</w:t>
          </w:r>
          <w:r>
            <w:rPr>
              <w:rFonts w:ascii="Arial Narrow" w:hAnsi="Arial Narrow" w:cs="Calibri"/>
            </w:rPr>
            <w:t>)</w:t>
          </w:r>
          <w:r w:rsidRPr="00BE7B1A">
            <w:rPr>
              <w:rFonts w:ascii="Arial Narrow" w:hAnsi="Arial Narrow" w:cs="Calibri"/>
            </w:rPr>
            <w:t xml:space="preserve"> et le processus de développement contribue à l’amélioration générale de la qualité de vie et de l’environnement d’une population cible. Ceci signifie que les activités d’ACF qui agissent pour prévenir la sous-nutrition peuvent également contribuer à réduire le risque de désastre. Les interventions d’ACF visent à associer les besoins humanitaires aigus et structuraux, et la réduction de la vulnérabilité a pour but de restaurer les moyens d’existence d’une communauté après un désastre en se basant sur les pratiques traditionnelles existantes. Par contre, le renforcement de la résilience a pour but d’améliorer le statut de la communauté après un désastre en introduisant de nouvelles activités et en encourageant </w:t>
          </w:r>
          <w:bookmarkStart w:id="0" w:name="_GoBack"/>
          <w:r w:rsidRPr="00BE7B1A">
            <w:rPr>
              <w:rFonts w:ascii="Arial Narrow" w:hAnsi="Arial Narrow" w:cs="Calibri"/>
            </w:rPr>
            <w:lastRenderedPageBreak/>
            <w:t xml:space="preserve">des changements dans les pratiques traditionnelles. Les communautés sont capables de se relever après chaque </w:t>
          </w:r>
          <w:bookmarkEnd w:id="0"/>
          <w:r w:rsidRPr="00BE7B1A">
            <w:rPr>
              <w:rFonts w:ascii="Arial Narrow" w:hAnsi="Arial Narrow" w:cs="Calibri"/>
            </w:rPr>
            <w:t>catastrophe tout en développant de nouvelles méthodes pour maintenir un équilibre en fonc</w:t>
          </w:r>
          <w:r>
            <w:rPr>
              <w:rFonts w:ascii="Arial Narrow" w:hAnsi="Arial Narrow" w:cs="Calibri"/>
            </w:rPr>
            <w:t>tion de la nature des désastres</w:t>
          </w:r>
          <w:r w:rsidR="000E71A0" w:rsidRPr="006D5037">
            <w:rPr>
              <w:rFonts w:ascii="Arial Narrow" w:hAnsi="Arial Narrow" w:cs="Calibri"/>
            </w:rPr>
            <w:t xml:space="preserve">. </w:t>
          </w:r>
        </w:p>
        <w:p w14:paraId="49B5BE04" w14:textId="00939E49" w:rsidR="000E71A0" w:rsidRPr="000D0112" w:rsidRDefault="00624B53" w:rsidP="000E71A0">
          <w:pPr>
            <w:pStyle w:val="Paragraphedeliste"/>
            <w:numPr>
              <w:ilvl w:val="0"/>
              <w:numId w:val="6"/>
            </w:numPr>
            <w:spacing w:after="0" w:line="264" w:lineRule="auto"/>
            <w:rPr>
              <w:rFonts w:ascii="Arial Narrow" w:hAnsi="Arial Narrow"/>
              <w:b/>
              <w:color w:val="00B050"/>
              <w:sz w:val="32"/>
              <w:szCs w:val="40"/>
            </w:rPr>
          </w:pPr>
          <w:r>
            <w:rPr>
              <w:rFonts w:ascii="Arial Narrow" w:hAnsi="Arial Narrow"/>
              <w:b/>
              <w:color w:val="00B050"/>
              <w:sz w:val="32"/>
              <w:szCs w:val="40"/>
            </w:rPr>
            <w:t>Les enjeux de l’Ituri</w:t>
          </w:r>
        </w:p>
        <w:p w14:paraId="51864916" w14:textId="34FBF7BB" w:rsidR="003E7B95" w:rsidRDefault="003E7B95" w:rsidP="003E7B95">
          <w:pPr>
            <w:jc w:val="both"/>
            <w:rPr>
              <w:rFonts w:ascii="Arial Narrow" w:hAnsi="Arial Narrow"/>
            </w:rPr>
          </w:pPr>
          <w:r w:rsidRPr="003E7B95">
            <w:rPr>
              <w:rFonts w:ascii="Arial Narrow" w:hAnsi="Arial Narrow"/>
            </w:rPr>
            <w:t>La province de l’Itur</w:t>
          </w:r>
          <w:r>
            <w:rPr>
              <w:rFonts w:ascii="Arial Narrow" w:hAnsi="Arial Narrow"/>
            </w:rPr>
            <w:t>i</w:t>
          </w:r>
          <w:r w:rsidRPr="003E7B95">
            <w:rPr>
              <w:rFonts w:ascii="Arial Narrow" w:hAnsi="Arial Narrow"/>
            </w:rPr>
            <w:t>, au nord-est de la République Démocratique du Congo, est marqué</w:t>
          </w:r>
          <w:r w:rsidR="00BE7B1A">
            <w:rPr>
              <w:rFonts w:ascii="Arial Narrow" w:hAnsi="Arial Narrow"/>
            </w:rPr>
            <w:t xml:space="preserve">e par l’escalade de la violence </w:t>
          </w:r>
          <w:r w:rsidRPr="003E7B95">
            <w:rPr>
              <w:rFonts w:ascii="Arial Narrow" w:hAnsi="Arial Narrow"/>
            </w:rPr>
            <w:t>causée par des conflits fonciers pour le co</w:t>
          </w:r>
          <w:r>
            <w:rPr>
              <w:rFonts w:ascii="Arial Narrow" w:hAnsi="Arial Narrow"/>
            </w:rPr>
            <w:t>ntrôle des ressources minières</w:t>
          </w:r>
          <w:r w:rsidRPr="003E7B95">
            <w:rPr>
              <w:rFonts w:ascii="Arial Narrow" w:hAnsi="Arial Narrow"/>
            </w:rPr>
            <w:t>, des tensions intercommunautaires ainsi que des attaques récurrentes et activités menées par des acteurs armés.</w:t>
          </w:r>
        </w:p>
        <w:p w14:paraId="7CC2ACED" w14:textId="22DBD117" w:rsidR="003E7B95" w:rsidRPr="003E7B95" w:rsidRDefault="003E7B95" w:rsidP="003E7B95">
          <w:pPr>
            <w:jc w:val="both"/>
            <w:rPr>
              <w:rFonts w:ascii="Arial Narrow" w:hAnsi="Arial Narrow"/>
            </w:rPr>
          </w:pPr>
          <w:r w:rsidRPr="003E7B95">
            <w:rPr>
              <w:rFonts w:ascii="Arial Narrow" w:hAnsi="Arial Narrow"/>
            </w:rPr>
            <w:t>Après une décennie d’accalmie relative sur le plan sécuritaire, la province connaît depuis la fin de l’année 2017, une résurgence des conflits intercommunautaires dans les territoires de Djugu et de Mahagi à la suite d’hostilités contre les civils</w:t>
          </w:r>
          <w:r w:rsidR="00D64514">
            <w:rPr>
              <w:rFonts w:ascii="Arial Narrow" w:hAnsi="Arial Narrow"/>
            </w:rPr>
            <w:t>,</w:t>
          </w:r>
          <w:r w:rsidRPr="003E7B95">
            <w:rPr>
              <w:rFonts w:ascii="Arial Narrow" w:hAnsi="Arial Narrow"/>
            </w:rPr>
            <w:t xml:space="preserve"> lancées par des milices armées.</w:t>
          </w:r>
          <w:r w:rsidR="00D64514">
            <w:rPr>
              <w:rFonts w:ascii="Arial Narrow" w:hAnsi="Arial Narrow"/>
            </w:rPr>
            <w:t xml:space="preserve"> </w:t>
          </w:r>
          <w:r w:rsidRPr="003E7B95">
            <w:rPr>
              <w:rFonts w:ascii="Arial Narrow" w:hAnsi="Arial Narrow"/>
            </w:rPr>
            <w:t>Cette situation est aggravée au sud de la province par les incursions d’hommes armés opérant à partir du Nord-Kivu et d’autres opérant dans le territoire de Mambasa.</w:t>
          </w:r>
        </w:p>
        <w:p w14:paraId="5370F2BD" w14:textId="4E4764C0" w:rsidR="003E7B95" w:rsidRDefault="003E7B95" w:rsidP="003E7B95">
          <w:pPr>
            <w:jc w:val="both"/>
            <w:rPr>
              <w:rFonts w:ascii="Arial Narrow" w:hAnsi="Arial Narrow"/>
            </w:rPr>
          </w:pPr>
          <w:r w:rsidRPr="003E7B95">
            <w:rPr>
              <w:rFonts w:ascii="Arial Narrow" w:hAnsi="Arial Narrow"/>
            </w:rPr>
            <w:t>Depuis janvier 2020, la crise sécuritaire a pris un nouveau tournant avec des actes récurrents de violence et des violations des droits humains de plus en plus atroces. Les civils continuent d’être tués, blessés, violés et contraints à se déplacer en abandonnant derrière eux leurs biens et moyens de subsistance. Les villages et les champs ne sont pas épargnés, ils sont pillés et/ou brulés.</w:t>
          </w:r>
        </w:p>
        <w:p w14:paraId="23F0F46A" w14:textId="3349BF74" w:rsidR="00D64514" w:rsidRPr="003E7B95" w:rsidRDefault="00D64514" w:rsidP="00D64514">
          <w:pPr>
            <w:jc w:val="both"/>
            <w:rPr>
              <w:rFonts w:ascii="Arial Narrow" w:hAnsi="Arial Narrow"/>
            </w:rPr>
          </w:pPr>
          <w:r w:rsidRPr="00D64514">
            <w:rPr>
              <w:rFonts w:ascii="Arial Narrow" w:hAnsi="Arial Narrow"/>
            </w:rPr>
            <w:t>En outre, la province de l’Ituri reste exposée à des épidémies endémiques telles que la rougeole, le paludisme, la peste auxquelles s’est aussi a</w:t>
          </w:r>
          <w:r>
            <w:rPr>
              <w:rFonts w:ascii="Arial Narrow" w:hAnsi="Arial Narrow"/>
            </w:rPr>
            <w:t xml:space="preserve">joutée la pandémie de COVID-19. </w:t>
          </w:r>
          <w:r w:rsidRPr="00D64514">
            <w:rPr>
              <w:rFonts w:ascii="Arial Narrow" w:hAnsi="Arial Narrow"/>
            </w:rPr>
            <w:t>Du fait de ces défis multiformes, la situation humanitaire s’est énormément dégradée dans les régions</w:t>
          </w:r>
          <w:r>
            <w:rPr>
              <w:rFonts w:ascii="Arial Narrow" w:hAnsi="Arial Narrow"/>
            </w:rPr>
            <w:t xml:space="preserve"> de Djugu, de Mahagi et d’Irumu</w:t>
          </w:r>
          <w:r w:rsidRPr="00D64514">
            <w:rPr>
              <w:rFonts w:ascii="Arial Narrow" w:hAnsi="Arial Narrow"/>
            </w:rPr>
            <w:t xml:space="preserve"> depuis le début de cette année. Ainsi,</w:t>
          </w:r>
          <w:r>
            <w:rPr>
              <w:rFonts w:ascii="Arial Narrow" w:hAnsi="Arial Narrow"/>
            </w:rPr>
            <w:t xml:space="preserve"> selon OCHA,</w:t>
          </w:r>
          <w:r w:rsidRPr="00D64514">
            <w:rPr>
              <w:rFonts w:ascii="Arial Narrow" w:hAnsi="Arial Narrow"/>
            </w:rPr>
            <w:t xml:space="preserve"> le nombre de personnes ayant besoin d’assistance humanitaire en Ituri est estimée à plus de 2,4 millions, soit près d’une personne sur deux qui est affectée dans la province.</w:t>
          </w:r>
        </w:p>
        <w:p w14:paraId="106348A8" w14:textId="0D4AB75A" w:rsidR="003E7B95" w:rsidRDefault="00D64514" w:rsidP="003E7B95">
          <w:pPr>
            <w:jc w:val="both"/>
            <w:rPr>
              <w:rFonts w:ascii="Arial Narrow" w:hAnsi="Arial Narrow"/>
            </w:rPr>
          </w:pPr>
          <w:r w:rsidRPr="00D64514">
            <w:rPr>
              <w:rFonts w:ascii="Arial Narrow" w:hAnsi="Arial Narrow"/>
            </w:rPr>
            <w:t xml:space="preserve">L’insécurité, les mouvements de populations ainsi que l’impossibilité d’accéder aux champs et à la nourriture font qu’en Ituri, environ </w:t>
          </w:r>
          <w:r w:rsidR="00683D20" w:rsidRPr="0007788A">
            <w:rPr>
              <w:rFonts w:ascii="Arial Narrow" w:hAnsi="Arial Narrow"/>
              <w:b/>
            </w:rPr>
            <w:t xml:space="preserve">4 933 900 </w:t>
          </w:r>
          <w:r w:rsidRPr="0007788A">
            <w:rPr>
              <w:rFonts w:ascii="Arial Narrow" w:hAnsi="Arial Narrow"/>
              <w:b/>
            </w:rPr>
            <w:t>personnes se trouvent en insécurité alimentaire</w:t>
          </w:r>
          <w:r w:rsidRPr="00D64514">
            <w:rPr>
              <w:rFonts w:ascii="Arial Narrow" w:hAnsi="Arial Narrow"/>
            </w:rPr>
            <w:t xml:space="preserve">, dont </w:t>
          </w:r>
          <w:r w:rsidR="00683D20" w:rsidRPr="0007788A">
            <w:rPr>
              <w:rFonts w:ascii="Arial Narrow" w:hAnsi="Arial Narrow"/>
              <w:b/>
            </w:rPr>
            <w:t xml:space="preserve">2 401 561 </w:t>
          </w:r>
          <w:r w:rsidRPr="0007788A">
            <w:rPr>
              <w:rFonts w:ascii="Arial Narrow" w:hAnsi="Arial Narrow"/>
              <w:b/>
            </w:rPr>
            <w:t>sous sa forme sévère</w:t>
          </w:r>
          <w:r w:rsidRPr="00D64514">
            <w:rPr>
              <w:rFonts w:ascii="Arial Narrow" w:hAnsi="Arial Narrow"/>
            </w:rPr>
            <w:t>, selon les résultats de la dernière enquête approfondie de la sécurité alimentaire en situation d’urg</w:t>
          </w:r>
          <w:r w:rsidR="00683D20">
            <w:rPr>
              <w:rFonts w:ascii="Arial Narrow" w:hAnsi="Arial Narrow"/>
            </w:rPr>
            <w:t>ence (EFSA) conduite en Juillet/Août</w:t>
          </w:r>
          <w:r w:rsidR="0007788A">
            <w:rPr>
              <w:rFonts w:ascii="Arial Narrow" w:hAnsi="Arial Narrow"/>
            </w:rPr>
            <w:t xml:space="preserve"> 2020</w:t>
          </w:r>
          <w:r w:rsidR="00683D20">
            <w:rPr>
              <w:rFonts w:ascii="Arial Narrow" w:hAnsi="Arial Narrow"/>
            </w:rPr>
            <w:t xml:space="preserve"> par le Programme Alimentaire Mondial (PAM). En d’autres termes, </w:t>
          </w:r>
          <w:r w:rsidR="00683D20" w:rsidRPr="0007788A">
            <w:rPr>
              <w:rFonts w:ascii="Arial Narrow" w:hAnsi="Arial Narrow"/>
              <w:b/>
            </w:rPr>
            <w:t>83</w:t>
          </w:r>
          <w:r w:rsidR="001D0B31">
            <w:rPr>
              <w:rFonts w:ascii="Arial Narrow" w:hAnsi="Arial Narrow"/>
              <w:b/>
            </w:rPr>
            <w:t>%</w:t>
          </w:r>
          <w:r w:rsidRPr="0007788A">
            <w:rPr>
              <w:rFonts w:ascii="Arial Narrow" w:hAnsi="Arial Narrow"/>
              <w:b/>
            </w:rPr>
            <w:t xml:space="preserve"> de la population de la province est touchée par l</w:t>
          </w:r>
          <w:r w:rsidR="00683D20" w:rsidRPr="0007788A">
            <w:rPr>
              <w:rFonts w:ascii="Arial Narrow" w:hAnsi="Arial Narrow"/>
              <w:b/>
            </w:rPr>
            <w:t>’insécurité alimentaire</w:t>
          </w:r>
          <w:r w:rsidR="00683D20">
            <w:rPr>
              <w:rFonts w:ascii="Arial Narrow" w:hAnsi="Arial Narrow"/>
            </w:rPr>
            <w:t xml:space="preserve">, dont </w:t>
          </w:r>
          <w:r w:rsidR="00683D20" w:rsidRPr="0007788A">
            <w:rPr>
              <w:rFonts w:ascii="Arial Narrow" w:hAnsi="Arial Narrow"/>
              <w:b/>
            </w:rPr>
            <w:t>40.4</w:t>
          </w:r>
          <w:r w:rsidR="001D0B31">
            <w:rPr>
              <w:rFonts w:ascii="Arial Narrow" w:hAnsi="Arial Narrow"/>
              <w:b/>
            </w:rPr>
            <w:t>%</w:t>
          </w:r>
          <w:r w:rsidRPr="00D64514">
            <w:rPr>
              <w:rFonts w:ascii="Arial Narrow" w:hAnsi="Arial Narrow"/>
            </w:rPr>
            <w:t xml:space="preserve"> </w:t>
          </w:r>
          <w:r w:rsidRPr="0007788A">
            <w:rPr>
              <w:rFonts w:ascii="Arial Narrow" w:hAnsi="Arial Narrow"/>
              <w:b/>
            </w:rPr>
            <w:t>se trouvant dans la phase de crise ou d’urgence alimentaire</w:t>
          </w:r>
          <w:r w:rsidRPr="00D64514">
            <w:rPr>
              <w:rFonts w:ascii="Arial Narrow" w:hAnsi="Arial Narrow"/>
            </w:rPr>
            <w:t>. Au regard de cette situation, la province est classée parmi les zones les plus vulnérables sur le plan alimentaire au monde selon les spécialistes de la sécurité alimentaire.</w:t>
          </w:r>
        </w:p>
        <w:p w14:paraId="79BB8114" w14:textId="389E56D4" w:rsidR="0007788A" w:rsidRDefault="0007788A" w:rsidP="003E7B95">
          <w:pPr>
            <w:jc w:val="both"/>
            <w:rPr>
              <w:rFonts w:ascii="Arial Narrow" w:hAnsi="Arial Narrow"/>
            </w:rPr>
          </w:pPr>
          <w:r>
            <w:rPr>
              <w:rFonts w:ascii="Arial Narrow" w:hAnsi="Arial Narrow"/>
            </w:rPr>
            <w:t xml:space="preserve">Sur le plan Sanitaire, </w:t>
          </w:r>
          <w:r w:rsidRPr="0007788A">
            <w:rPr>
              <w:rFonts w:ascii="Arial Narrow" w:hAnsi="Arial Narrow"/>
            </w:rPr>
            <w:t>la moitié de la population</w:t>
          </w:r>
          <w:r>
            <w:rPr>
              <w:rFonts w:ascii="Arial Narrow" w:hAnsi="Arial Narrow"/>
            </w:rPr>
            <w:t xml:space="preserve"> de l’Ituri</w:t>
          </w:r>
          <w:r w:rsidRPr="0007788A">
            <w:rPr>
              <w:rFonts w:ascii="Arial Narrow" w:hAnsi="Arial Narrow"/>
            </w:rPr>
            <w:t xml:space="preserve"> n’a pas accès à des soins de santé de qualité du fait de la destruction de certaines structures sanitaires, de l’éloignement des centres restants ainsi que du manque de personnel, de matériels médicaux ou de médicaments. La mortalité maternelle est la seconde cause de décès après le paludisme qui a causé près de 300 décès, depuis le début de l’année</w:t>
          </w:r>
          <w:r w:rsidR="001D0B31">
            <w:rPr>
              <w:rFonts w:ascii="Arial Narrow" w:hAnsi="Arial Narrow"/>
            </w:rPr>
            <w:t xml:space="preserve"> 2020</w:t>
          </w:r>
          <w:r w:rsidRPr="0007788A">
            <w:rPr>
              <w:rFonts w:ascii="Arial Narrow" w:hAnsi="Arial Narrow"/>
            </w:rPr>
            <w:t>. La faiblesse du système sanitaire favorise aussi la propagation de nombreuses autres maladies telles la fièvre jaune ou la rougeole. L’Ituri a connu une épidémie d’Ebola de l’Est du Congo et a comptabilisé 501 cas dont 249 décès confirmés entre août 2018 et mi-juin 2020. De plus, c’est la seule province du pays où la peste, maladie éradiquée dans le reste du monde, persiste avec 113 cas dont 17 décès notifiés du 1er janvier au 23 août 2020. Grâce aux actions de prévention appuyées par les partenaires humanitaires, il n’y a pas eu encore d’épidémie de choléra en 2020 mais le risque demeure avec les inondations cycliques dans la zone de santé de Tchomia du territoire de Djugu.</w:t>
          </w:r>
        </w:p>
        <w:p w14:paraId="771C8A71" w14:textId="34D91E6F" w:rsidR="0007788A" w:rsidRPr="003E7B95" w:rsidRDefault="0007788A" w:rsidP="003E7B95">
          <w:pPr>
            <w:jc w:val="both"/>
            <w:rPr>
              <w:rFonts w:ascii="Arial Narrow" w:hAnsi="Arial Narrow"/>
            </w:rPr>
          </w:pPr>
          <w:r w:rsidRPr="0007788A">
            <w:rPr>
              <w:rFonts w:ascii="Arial Narrow" w:hAnsi="Arial Narrow"/>
            </w:rPr>
            <w:t xml:space="preserve">Aujourd’hui en Ituri, on recense 2,4 millions de personnes dans le besoin d’assistance et de protection humanitaires. Elles ont besoin d’aide dans les secteurs de la santé, de la nutrition, des abris et des biens non-alimentaires, de la sécurité alimentaire, de la protection, de l’eau, l’hygiène et l’assainissement et de l’éducation. Au total, 58 organisations humanitaires, ONG locales, ONG internationales, agences des Nations Unies, interviennent dans la province. Elles sont parfois confrontées à des difficultés d’accès à certaines </w:t>
          </w:r>
          <w:r>
            <w:rPr>
              <w:rFonts w:ascii="Arial Narrow" w:hAnsi="Arial Narrow"/>
            </w:rPr>
            <w:t>zones en raison de l’insécurité</w:t>
          </w:r>
          <w:r w:rsidRPr="0007788A">
            <w:rPr>
              <w:rFonts w:ascii="Arial Narrow" w:hAnsi="Arial Narrow"/>
            </w:rPr>
            <w:t xml:space="preserve"> et de l’insuffisance des fonds disponibles. Malgré ces défis, depuis le début de l’année, les partenaires humanitaires ont pu assister 740 </w:t>
          </w:r>
          <w:r w:rsidR="001D0B31">
            <w:rPr>
              <w:rFonts w:ascii="Arial Narrow" w:hAnsi="Arial Narrow"/>
            </w:rPr>
            <w:t>000 personnes, soit 30%</w:t>
          </w:r>
          <w:r w:rsidRPr="0007788A">
            <w:rPr>
              <w:rFonts w:ascii="Arial Narrow" w:hAnsi="Arial Narrow"/>
            </w:rPr>
            <w:t xml:space="preserve"> de la population dans le besoin.</w:t>
          </w:r>
        </w:p>
        <w:p w14:paraId="2C665068" w14:textId="77777777" w:rsidR="003E7B95" w:rsidRDefault="003E7B95" w:rsidP="008D13ED">
          <w:pPr>
            <w:jc w:val="both"/>
            <w:rPr>
              <w:rFonts w:ascii="Arial Narrow" w:hAnsi="Arial Narrow"/>
            </w:rPr>
          </w:pPr>
        </w:p>
        <w:p w14:paraId="733D7E64" w14:textId="5C4A5340" w:rsidR="000E71A0" w:rsidRPr="000D0112" w:rsidRDefault="000E71A0" w:rsidP="000E71A0">
          <w:pPr>
            <w:pStyle w:val="Paragraphedeliste"/>
            <w:numPr>
              <w:ilvl w:val="0"/>
              <w:numId w:val="6"/>
            </w:numPr>
            <w:spacing w:after="120" w:line="264" w:lineRule="auto"/>
            <w:rPr>
              <w:rFonts w:ascii="Arial Narrow" w:hAnsi="Arial Narrow"/>
              <w:b/>
              <w:color w:val="00B050"/>
              <w:sz w:val="32"/>
              <w:szCs w:val="40"/>
            </w:rPr>
          </w:pPr>
          <w:r w:rsidRPr="000D0112">
            <w:rPr>
              <w:rFonts w:ascii="Arial Narrow" w:hAnsi="Arial Narrow"/>
              <w:b/>
              <w:color w:val="00B050"/>
              <w:sz w:val="32"/>
              <w:szCs w:val="40"/>
            </w:rPr>
            <w:lastRenderedPageBreak/>
            <w:t>A</w:t>
          </w:r>
          <w:r w:rsidR="008149F4" w:rsidRPr="000D0112">
            <w:rPr>
              <w:rFonts w:ascii="Arial Narrow" w:hAnsi="Arial Narrow"/>
              <w:b/>
              <w:color w:val="00B050"/>
              <w:sz w:val="32"/>
              <w:szCs w:val="40"/>
            </w:rPr>
            <w:t xml:space="preserve">ction </w:t>
          </w:r>
          <w:r w:rsidRPr="000D0112">
            <w:rPr>
              <w:rFonts w:ascii="Arial Narrow" w:hAnsi="Arial Narrow"/>
              <w:b/>
              <w:color w:val="00B050"/>
              <w:sz w:val="32"/>
              <w:szCs w:val="40"/>
            </w:rPr>
            <w:t>C</w:t>
          </w:r>
          <w:r w:rsidR="008149F4" w:rsidRPr="000D0112">
            <w:rPr>
              <w:rFonts w:ascii="Arial Narrow" w:hAnsi="Arial Narrow"/>
              <w:b/>
              <w:color w:val="00B050"/>
              <w:sz w:val="32"/>
              <w:szCs w:val="40"/>
            </w:rPr>
            <w:t xml:space="preserve">ontre la </w:t>
          </w:r>
          <w:r w:rsidRPr="000D0112">
            <w:rPr>
              <w:rFonts w:ascii="Arial Narrow" w:hAnsi="Arial Narrow"/>
              <w:b/>
              <w:color w:val="00B050"/>
              <w:sz w:val="32"/>
              <w:szCs w:val="40"/>
            </w:rPr>
            <w:t>F</w:t>
          </w:r>
          <w:r w:rsidR="008149F4" w:rsidRPr="000D0112">
            <w:rPr>
              <w:rFonts w:ascii="Arial Narrow" w:hAnsi="Arial Narrow"/>
              <w:b/>
              <w:color w:val="00B050"/>
              <w:sz w:val="32"/>
              <w:szCs w:val="40"/>
            </w:rPr>
            <w:t>aim</w:t>
          </w:r>
          <w:r w:rsidRPr="000D0112">
            <w:rPr>
              <w:rFonts w:ascii="Arial Narrow" w:hAnsi="Arial Narrow"/>
              <w:b/>
              <w:color w:val="00B050"/>
              <w:sz w:val="32"/>
              <w:szCs w:val="40"/>
            </w:rPr>
            <w:t xml:space="preserve"> dans </w:t>
          </w:r>
          <w:r w:rsidR="0004256B">
            <w:rPr>
              <w:rFonts w:ascii="Arial Narrow" w:hAnsi="Arial Narrow"/>
              <w:b/>
              <w:color w:val="00B050"/>
              <w:sz w:val="32"/>
              <w:szCs w:val="40"/>
            </w:rPr>
            <w:t>l’Ituri</w:t>
          </w:r>
        </w:p>
        <w:p w14:paraId="7D77DEF1" w14:textId="5903F47A" w:rsidR="000E71A0" w:rsidRDefault="008149F4" w:rsidP="000E71A0">
          <w:pPr>
            <w:spacing w:after="120"/>
            <w:jc w:val="both"/>
            <w:rPr>
              <w:rFonts w:ascii="Arial Narrow" w:hAnsi="Arial Narrow"/>
              <w:szCs w:val="20"/>
            </w:rPr>
          </w:pPr>
          <w:r w:rsidRPr="00596CEB">
            <w:rPr>
              <w:rFonts w:ascii="Arial Narrow" w:hAnsi="Arial Narrow"/>
              <w:szCs w:val="20"/>
            </w:rPr>
            <w:t>Action Contre la Faim</w:t>
          </w:r>
          <w:r w:rsidR="000E71A0" w:rsidRPr="00596CEB">
            <w:rPr>
              <w:rFonts w:ascii="Arial Narrow" w:hAnsi="Arial Narrow"/>
              <w:szCs w:val="20"/>
            </w:rPr>
            <w:t xml:space="preserve"> </w:t>
          </w:r>
          <w:r w:rsidRPr="00596CEB">
            <w:rPr>
              <w:rFonts w:ascii="Arial Narrow" w:hAnsi="Arial Narrow"/>
              <w:szCs w:val="20"/>
            </w:rPr>
            <w:t xml:space="preserve">est installée dans la </w:t>
          </w:r>
          <w:r w:rsidR="00D122E2" w:rsidRPr="00596CEB">
            <w:rPr>
              <w:rFonts w:ascii="Arial Narrow" w:hAnsi="Arial Narrow"/>
              <w:szCs w:val="20"/>
            </w:rPr>
            <w:t xml:space="preserve">province </w:t>
          </w:r>
          <w:r w:rsidR="0067158F">
            <w:rPr>
              <w:rFonts w:ascii="Arial Narrow" w:hAnsi="Arial Narrow"/>
              <w:szCs w:val="20"/>
            </w:rPr>
            <w:t>de l’Ituri depuis</w:t>
          </w:r>
          <w:r w:rsidR="008B446F">
            <w:rPr>
              <w:rFonts w:ascii="Arial Narrow" w:hAnsi="Arial Narrow"/>
              <w:szCs w:val="20"/>
            </w:rPr>
            <w:t xml:space="preserve"> Juin 2018 à travers un projet PUNC </w:t>
          </w:r>
          <w:r w:rsidR="00596CEB">
            <w:rPr>
              <w:rFonts w:ascii="Arial Narrow" w:hAnsi="Arial Narrow"/>
              <w:szCs w:val="20"/>
            </w:rPr>
            <w:t xml:space="preserve">et </w:t>
          </w:r>
          <w:r w:rsidRPr="00596CEB">
            <w:rPr>
              <w:rFonts w:ascii="Arial Narrow" w:hAnsi="Arial Narrow"/>
              <w:szCs w:val="20"/>
            </w:rPr>
            <w:t xml:space="preserve">intervient </w:t>
          </w:r>
          <w:r w:rsidR="00596CEB">
            <w:rPr>
              <w:rFonts w:ascii="Arial Narrow" w:hAnsi="Arial Narrow"/>
              <w:szCs w:val="20"/>
            </w:rPr>
            <w:t>à partir de son bureau de</w:t>
          </w:r>
          <w:r w:rsidR="000E71A0" w:rsidRPr="00596CEB">
            <w:rPr>
              <w:rFonts w:ascii="Arial Narrow" w:hAnsi="Arial Narrow"/>
              <w:szCs w:val="20"/>
            </w:rPr>
            <w:t xml:space="preserve"> </w:t>
          </w:r>
          <w:r w:rsidR="00596CEB">
            <w:rPr>
              <w:rFonts w:ascii="Arial Narrow" w:hAnsi="Arial Narrow"/>
              <w:szCs w:val="20"/>
            </w:rPr>
            <w:t>Bunia</w:t>
          </w:r>
          <w:r w:rsidR="000E71A0" w:rsidRPr="00596CEB">
            <w:rPr>
              <w:rFonts w:ascii="Arial Narrow" w:hAnsi="Arial Narrow"/>
              <w:szCs w:val="20"/>
            </w:rPr>
            <w:t xml:space="preserve">. </w:t>
          </w:r>
          <w:r w:rsidRPr="00596CEB">
            <w:rPr>
              <w:rFonts w:ascii="Arial Narrow" w:hAnsi="Arial Narrow"/>
              <w:szCs w:val="20"/>
            </w:rPr>
            <w:t xml:space="preserve">Conformément à sa stratégie pays, Action Contre la Faim </w:t>
          </w:r>
          <w:r w:rsidR="00D122E2" w:rsidRPr="00596CEB">
            <w:rPr>
              <w:rFonts w:ascii="Arial Narrow" w:hAnsi="Arial Narrow"/>
              <w:szCs w:val="20"/>
            </w:rPr>
            <w:t xml:space="preserve">combine </w:t>
          </w:r>
          <w:r w:rsidR="001D5D6F" w:rsidRPr="00596CEB">
            <w:rPr>
              <w:rFonts w:ascii="Arial Narrow" w:hAnsi="Arial Narrow"/>
              <w:szCs w:val="20"/>
            </w:rPr>
            <w:t xml:space="preserve">interventions d’urgence, de post-urgence et développement </w:t>
          </w:r>
          <w:r w:rsidR="00596CEB">
            <w:rPr>
              <w:rFonts w:ascii="Arial Narrow" w:hAnsi="Arial Narrow"/>
              <w:szCs w:val="20"/>
            </w:rPr>
            <w:t xml:space="preserve">dans les domaines de la santé nutrition, sécurité alimentaire et Wash </w:t>
          </w:r>
          <w:r w:rsidR="001D5D6F" w:rsidRPr="00596CEB">
            <w:rPr>
              <w:rFonts w:ascii="Arial Narrow" w:hAnsi="Arial Narrow"/>
              <w:szCs w:val="20"/>
            </w:rPr>
            <w:t>à travers les actions suivantes</w:t>
          </w:r>
          <w:r w:rsidR="000E71A0" w:rsidRPr="00596CEB">
            <w:rPr>
              <w:rFonts w:ascii="Arial Narrow" w:hAnsi="Arial Narrow"/>
              <w:szCs w:val="20"/>
            </w:rPr>
            <w:t> :</w:t>
          </w:r>
        </w:p>
        <w:p w14:paraId="41D9526D" w14:textId="06CEF705" w:rsidR="00596CEB" w:rsidRDefault="00596CEB" w:rsidP="00596CEB">
          <w:pPr>
            <w:pStyle w:val="Paragraphedeliste"/>
            <w:numPr>
              <w:ilvl w:val="0"/>
              <w:numId w:val="21"/>
            </w:numPr>
            <w:spacing w:after="120"/>
            <w:jc w:val="both"/>
            <w:rPr>
              <w:rFonts w:ascii="Arial Narrow" w:hAnsi="Arial Narrow"/>
              <w:szCs w:val="20"/>
            </w:rPr>
          </w:pPr>
          <w:r w:rsidRPr="00596CEB">
            <w:rPr>
              <w:rFonts w:ascii="Arial Narrow" w:hAnsi="Arial Narrow"/>
              <w:szCs w:val="20"/>
            </w:rPr>
            <w:t>Réponse d’urgence multisectorielle aux besoins en santé, nutrition et EHA des personnes affectées par les conflits dans la zone de santé de Drodro, Territoire de Djugu, Province d’Ituri</w:t>
          </w:r>
          <w:r>
            <w:rPr>
              <w:rFonts w:ascii="Arial Narrow" w:hAnsi="Arial Narrow"/>
              <w:szCs w:val="20"/>
            </w:rPr>
            <w:t>,- Financement FH</w:t>
          </w:r>
        </w:p>
        <w:p w14:paraId="4B98E65F" w14:textId="19495AFD" w:rsidR="00596CEB" w:rsidRDefault="00596CEB" w:rsidP="00596CEB">
          <w:pPr>
            <w:pStyle w:val="Paragraphedeliste"/>
            <w:numPr>
              <w:ilvl w:val="0"/>
              <w:numId w:val="21"/>
            </w:numPr>
            <w:spacing w:after="120"/>
            <w:jc w:val="both"/>
            <w:rPr>
              <w:rFonts w:ascii="Arial Narrow" w:hAnsi="Arial Narrow"/>
              <w:szCs w:val="20"/>
            </w:rPr>
          </w:pPr>
          <w:r w:rsidRPr="00596CEB">
            <w:rPr>
              <w:rFonts w:ascii="Arial Narrow" w:hAnsi="Arial Narrow"/>
              <w:szCs w:val="20"/>
            </w:rPr>
            <w:t>Appui à la prise en charge de la malnutrition aigüe sévère des populations vulnérables dans la zone de santé de Drodro, Territoire de Djugu</w:t>
          </w:r>
          <w:r>
            <w:rPr>
              <w:rFonts w:ascii="Arial Narrow" w:hAnsi="Arial Narrow"/>
              <w:szCs w:val="20"/>
            </w:rPr>
            <w:t xml:space="preserve"> – Financement FH</w:t>
          </w:r>
        </w:p>
        <w:p w14:paraId="591BBFF6" w14:textId="76CEE68D" w:rsidR="00596CEB" w:rsidRDefault="00596CEB" w:rsidP="00596CEB">
          <w:pPr>
            <w:pStyle w:val="Paragraphedeliste"/>
            <w:numPr>
              <w:ilvl w:val="0"/>
              <w:numId w:val="21"/>
            </w:numPr>
            <w:spacing w:after="120"/>
            <w:jc w:val="both"/>
            <w:rPr>
              <w:rFonts w:ascii="Arial Narrow" w:hAnsi="Arial Narrow"/>
              <w:szCs w:val="20"/>
            </w:rPr>
          </w:pPr>
          <w:r w:rsidRPr="00596CEB">
            <w:rPr>
              <w:rFonts w:ascii="Arial Narrow" w:hAnsi="Arial Narrow"/>
              <w:szCs w:val="20"/>
            </w:rPr>
            <w:t>Sécurité alimentaire d'urgence et soutien aux moyens d'existence des populations touchées dans le territoire de Djugu (région de l'Ituri, RDC)</w:t>
          </w:r>
          <w:r>
            <w:rPr>
              <w:rFonts w:ascii="Arial Narrow" w:hAnsi="Arial Narrow"/>
              <w:szCs w:val="20"/>
            </w:rPr>
            <w:t xml:space="preserve"> – Financement FFP/USAID</w:t>
          </w:r>
        </w:p>
        <w:p w14:paraId="2F660DB4" w14:textId="60EFF0B8" w:rsidR="00596CEB" w:rsidRDefault="00596CEB" w:rsidP="00596CEB">
          <w:pPr>
            <w:pStyle w:val="Paragraphedeliste"/>
            <w:numPr>
              <w:ilvl w:val="0"/>
              <w:numId w:val="21"/>
            </w:numPr>
            <w:spacing w:after="120"/>
            <w:jc w:val="both"/>
            <w:rPr>
              <w:rFonts w:ascii="Arial Narrow" w:hAnsi="Arial Narrow"/>
              <w:szCs w:val="20"/>
            </w:rPr>
          </w:pPr>
          <w:r w:rsidRPr="00596CEB">
            <w:rPr>
              <w:rFonts w:ascii="Arial Narrow" w:hAnsi="Arial Narrow"/>
              <w:szCs w:val="20"/>
            </w:rPr>
            <w:t>Sécurité alimentaire d'urgence et soutien aux moyens de subsistance des populations touchées dans le territoire de Djugu</w:t>
          </w:r>
          <w:r>
            <w:rPr>
              <w:rFonts w:ascii="Arial Narrow" w:hAnsi="Arial Narrow"/>
              <w:szCs w:val="20"/>
            </w:rPr>
            <w:t xml:space="preserve"> – Financement FFP/USAID sur 14 mois (Octobre 2020 – Novembre 2021)</w:t>
          </w:r>
        </w:p>
        <w:p w14:paraId="122F3099" w14:textId="7286FE10" w:rsidR="00596CEB" w:rsidRPr="00596CEB" w:rsidRDefault="00596CEB" w:rsidP="00596CEB">
          <w:pPr>
            <w:pStyle w:val="Paragraphedeliste"/>
            <w:numPr>
              <w:ilvl w:val="0"/>
              <w:numId w:val="21"/>
            </w:numPr>
            <w:spacing w:after="120"/>
            <w:jc w:val="both"/>
            <w:rPr>
              <w:rFonts w:ascii="Arial Narrow" w:hAnsi="Arial Narrow"/>
              <w:szCs w:val="20"/>
            </w:rPr>
          </w:pPr>
          <w:r w:rsidRPr="00596CEB">
            <w:rPr>
              <w:rFonts w:ascii="Arial Narrow" w:hAnsi="Arial Narrow"/>
              <w:szCs w:val="20"/>
            </w:rPr>
            <w:t>Projet de résilience à la sécurité alimentaire et nutritionnelle dans la province d’Ituri (RDC)</w:t>
          </w:r>
          <w:r>
            <w:rPr>
              <w:rFonts w:ascii="Arial Narrow" w:hAnsi="Arial Narrow"/>
              <w:szCs w:val="20"/>
            </w:rPr>
            <w:t xml:space="preserve"> – Financé la Délégation de l’Union Européenne sur 3 ans (Sept 2020 – Septembre 2023)</w:t>
          </w:r>
        </w:p>
        <w:p w14:paraId="36E3427A" w14:textId="3495A72D" w:rsidR="000E71A0" w:rsidRPr="00921E9E" w:rsidRDefault="00BF6C2D" w:rsidP="00921E9E">
          <w:pPr>
            <w:spacing w:after="120"/>
            <w:jc w:val="both"/>
            <w:rPr>
              <w:rFonts w:ascii="Arial Narrow" w:hAnsi="Arial Narrow"/>
            </w:rPr>
          </w:pPr>
          <w:r>
            <w:rPr>
              <w:rFonts w:ascii="Arial Narrow" w:hAnsi="Arial Narrow"/>
            </w:rPr>
            <w:t>La base de Bunia fait maintenant partie des plus grandes bases d’ACF en RDC et ACF</w:t>
          </w:r>
          <w:r w:rsidR="000E71A0" w:rsidRPr="00596CEB">
            <w:rPr>
              <w:rFonts w:ascii="Arial Narrow" w:hAnsi="Arial Narrow"/>
            </w:rPr>
            <w:t xml:space="preserve"> entend </w:t>
          </w:r>
          <w:r w:rsidR="001D5D6F" w:rsidRPr="00596CEB">
            <w:rPr>
              <w:rFonts w:ascii="Arial Narrow" w:hAnsi="Arial Narrow"/>
            </w:rPr>
            <w:t>cons</w:t>
          </w:r>
          <w:r>
            <w:rPr>
              <w:rFonts w:ascii="Arial Narrow" w:hAnsi="Arial Narrow"/>
            </w:rPr>
            <w:t>olider sa présence dans cette province</w:t>
          </w:r>
          <w:r w:rsidR="001D5D6F" w:rsidRPr="00596CEB">
            <w:rPr>
              <w:rFonts w:ascii="Arial Narrow" w:hAnsi="Arial Narrow"/>
            </w:rPr>
            <w:t xml:space="preserve"> en renforçant </w:t>
          </w:r>
          <w:r w:rsidR="00921E9E" w:rsidRPr="00596CEB">
            <w:rPr>
              <w:rFonts w:ascii="Arial Narrow" w:hAnsi="Arial Narrow"/>
            </w:rPr>
            <w:t xml:space="preserve">non seulement </w:t>
          </w:r>
          <w:r w:rsidR="001D5D6F" w:rsidRPr="00596CEB">
            <w:rPr>
              <w:rFonts w:ascii="Arial Narrow" w:hAnsi="Arial Narrow"/>
            </w:rPr>
            <w:t>ses capacités de réponse aux urgences mais aussi</w:t>
          </w:r>
          <w:r w:rsidR="00921E9E" w:rsidRPr="00596CEB">
            <w:rPr>
              <w:rFonts w:ascii="Arial Narrow" w:hAnsi="Arial Narrow"/>
            </w:rPr>
            <w:t xml:space="preserve"> en améliorant</w:t>
          </w:r>
          <w:r>
            <w:rPr>
              <w:rFonts w:ascii="Arial Narrow" w:hAnsi="Arial Narrow"/>
            </w:rPr>
            <w:t xml:space="preserve"> la résilience des communautés face au nombreux chocs qu’elles rencontrent.</w:t>
          </w:r>
          <w:r w:rsidR="00921E9E" w:rsidRPr="00596CEB">
            <w:rPr>
              <w:rFonts w:ascii="Arial Narrow" w:hAnsi="Arial Narrow"/>
            </w:rPr>
            <w:t xml:space="preserve"> </w:t>
          </w:r>
        </w:p>
        <w:p w14:paraId="477A0F59" w14:textId="77777777" w:rsidR="000D0112" w:rsidRPr="00EF0641" w:rsidRDefault="00921E9E" w:rsidP="000D0112">
          <w:pPr>
            <w:pStyle w:val="Paragraphedeliste"/>
            <w:numPr>
              <w:ilvl w:val="0"/>
              <w:numId w:val="6"/>
            </w:numPr>
            <w:spacing w:after="120" w:line="264" w:lineRule="auto"/>
            <w:rPr>
              <w:rFonts w:ascii="Arial Narrow" w:hAnsi="Arial Narrow"/>
              <w:b/>
              <w:color w:val="00B050"/>
              <w:sz w:val="32"/>
              <w:szCs w:val="40"/>
            </w:rPr>
          </w:pPr>
          <w:r w:rsidRPr="00EF0641">
            <w:rPr>
              <w:rFonts w:ascii="Arial Narrow" w:hAnsi="Arial Narrow"/>
              <w:b/>
              <w:color w:val="00B050"/>
              <w:sz w:val="32"/>
              <w:szCs w:val="40"/>
            </w:rPr>
            <w:t>Présentation succincte du</w:t>
          </w:r>
          <w:r w:rsidR="000E71A0" w:rsidRPr="00EF0641">
            <w:rPr>
              <w:rFonts w:ascii="Arial Narrow" w:hAnsi="Arial Narrow"/>
              <w:b/>
              <w:color w:val="00B050"/>
              <w:sz w:val="32"/>
              <w:szCs w:val="40"/>
            </w:rPr>
            <w:t xml:space="preserve"> projet</w:t>
          </w:r>
          <w:r w:rsidRPr="00EF0641">
            <w:rPr>
              <w:rFonts w:ascii="Arial Narrow" w:hAnsi="Arial Narrow"/>
              <w:b/>
              <w:color w:val="00B050"/>
              <w:sz w:val="32"/>
              <w:szCs w:val="40"/>
            </w:rPr>
            <w:t xml:space="preserve"> : </w:t>
          </w:r>
        </w:p>
        <w:tbl>
          <w:tblPr>
            <w:tblStyle w:val="Grilledutableau"/>
            <w:tblW w:w="0" w:type="auto"/>
            <w:tblLook w:val="04A0" w:firstRow="1" w:lastRow="0" w:firstColumn="1" w:lastColumn="0" w:noHBand="0" w:noVBand="1"/>
          </w:tblPr>
          <w:tblGrid>
            <w:gridCol w:w="2263"/>
            <w:gridCol w:w="6799"/>
          </w:tblGrid>
          <w:tr w:rsidR="00921E9E" w14:paraId="0F613DBB" w14:textId="77777777" w:rsidTr="003C73A4">
            <w:tc>
              <w:tcPr>
                <w:tcW w:w="2263" w:type="dxa"/>
              </w:tcPr>
              <w:p w14:paraId="30AB98AF" w14:textId="77777777" w:rsidR="00921E9E" w:rsidRPr="00921E9E" w:rsidRDefault="00921E9E" w:rsidP="00921E9E">
                <w:pPr>
                  <w:spacing w:after="120" w:line="264" w:lineRule="auto"/>
                  <w:jc w:val="both"/>
                  <w:rPr>
                    <w:rFonts w:ascii="Arial Narrow" w:hAnsi="Arial Narrow"/>
                    <w:b/>
                  </w:rPr>
                </w:pPr>
                <w:r w:rsidRPr="00921E9E">
                  <w:rPr>
                    <w:rFonts w:ascii="Arial Narrow" w:hAnsi="Arial Narrow"/>
                    <w:b/>
                  </w:rPr>
                  <w:t>Titre du projet</w:t>
                </w:r>
              </w:p>
            </w:tc>
            <w:tc>
              <w:tcPr>
                <w:tcW w:w="6799" w:type="dxa"/>
              </w:tcPr>
              <w:p w14:paraId="420D32C3" w14:textId="11449B5B" w:rsidR="00921E9E" w:rsidRPr="007E1955" w:rsidRDefault="0004256B" w:rsidP="00921E9E">
                <w:pPr>
                  <w:spacing w:after="120" w:line="264" w:lineRule="auto"/>
                  <w:jc w:val="both"/>
                  <w:rPr>
                    <w:rFonts w:ascii="Arial Narrow" w:hAnsi="Arial Narrow"/>
                  </w:rPr>
                </w:pPr>
                <w:r w:rsidRPr="007E1955">
                  <w:rPr>
                    <w:rFonts w:ascii="Arial Narrow" w:hAnsi="Arial Narrow"/>
                  </w:rPr>
                  <w:t>Projet de résilience à la sécurité alimentaire et nutritionnelle dans la province d’Ituri (RDC)</w:t>
                </w:r>
              </w:p>
            </w:tc>
          </w:tr>
          <w:tr w:rsidR="00921E9E" w14:paraId="7411BDD6" w14:textId="77777777" w:rsidTr="003C73A4">
            <w:tc>
              <w:tcPr>
                <w:tcW w:w="2263" w:type="dxa"/>
              </w:tcPr>
              <w:p w14:paraId="2089EF13" w14:textId="77777777" w:rsidR="00921E9E" w:rsidRPr="00921E9E" w:rsidRDefault="00921E9E" w:rsidP="00921E9E">
                <w:pPr>
                  <w:spacing w:after="120" w:line="264" w:lineRule="auto"/>
                  <w:jc w:val="both"/>
                  <w:rPr>
                    <w:rFonts w:ascii="Arial Narrow" w:hAnsi="Arial Narrow"/>
                    <w:b/>
                  </w:rPr>
                </w:pPr>
                <w:r w:rsidRPr="00921E9E">
                  <w:rPr>
                    <w:rFonts w:ascii="Arial Narrow" w:hAnsi="Arial Narrow"/>
                    <w:b/>
                  </w:rPr>
                  <w:t>Zone d’intervention</w:t>
                </w:r>
              </w:p>
            </w:tc>
            <w:tc>
              <w:tcPr>
                <w:tcW w:w="6799" w:type="dxa"/>
              </w:tcPr>
              <w:p w14:paraId="66A571F5" w14:textId="47E5F79B" w:rsidR="00921E9E" w:rsidRPr="00921E9E" w:rsidRDefault="007E1955" w:rsidP="00921E9E">
                <w:pPr>
                  <w:spacing w:after="120" w:line="264" w:lineRule="auto"/>
                  <w:jc w:val="both"/>
                  <w:rPr>
                    <w:rFonts w:ascii="Arial Narrow" w:hAnsi="Arial Narrow"/>
                    <w:b/>
                  </w:rPr>
                </w:pPr>
                <w:r>
                  <w:rPr>
                    <w:rFonts w:ascii="Arial Narrow" w:hAnsi="Arial Narrow"/>
                  </w:rPr>
                  <w:t>Territoires de Mambasa et Irumu</w:t>
                </w:r>
              </w:p>
            </w:tc>
          </w:tr>
          <w:tr w:rsidR="00921E9E" w14:paraId="172AB746" w14:textId="77777777" w:rsidTr="003C73A4">
            <w:tc>
              <w:tcPr>
                <w:tcW w:w="2263" w:type="dxa"/>
              </w:tcPr>
              <w:p w14:paraId="67ACA1EB" w14:textId="77777777" w:rsidR="00921E9E" w:rsidRPr="00921E9E" w:rsidRDefault="00921E9E" w:rsidP="00921E9E">
                <w:pPr>
                  <w:spacing w:after="120" w:line="264" w:lineRule="auto"/>
                  <w:jc w:val="both"/>
                  <w:rPr>
                    <w:rFonts w:ascii="Arial Narrow" w:hAnsi="Arial Narrow"/>
                    <w:b/>
                  </w:rPr>
                </w:pPr>
                <w:r w:rsidRPr="00921E9E">
                  <w:rPr>
                    <w:rFonts w:ascii="Arial Narrow" w:hAnsi="Arial Narrow"/>
                    <w:b/>
                  </w:rPr>
                  <w:t>Type d’intervention</w:t>
                </w:r>
              </w:p>
            </w:tc>
            <w:tc>
              <w:tcPr>
                <w:tcW w:w="6799" w:type="dxa"/>
              </w:tcPr>
              <w:p w14:paraId="64CC92DB" w14:textId="77777777" w:rsidR="00921E9E" w:rsidRPr="00921E9E" w:rsidRDefault="00921E9E" w:rsidP="00921E9E">
                <w:pPr>
                  <w:spacing w:after="120" w:line="264" w:lineRule="auto"/>
                  <w:jc w:val="both"/>
                  <w:rPr>
                    <w:rFonts w:ascii="Arial Narrow" w:hAnsi="Arial Narrow"/>
                    <w:b/>
                  </w:rPr>
                </w:pPr>
                <w:r>
                  <w:rPr>
                    <w:rFonts w:ascii="Arial Narrow" w:hAnsi="Arial Narrow"/>
                  </w:rPr>
                  <w:t xml:space="preserve">Action de </w:t>
                </w:r>
                <w:r w:rsidRPr="00921E9E">
                  <w:rPr>
                    <w:rFonts w:ascii="Arial Narrow" w:hAnsi="Arial Narrow"/>
                  </w:rPr>
                  <w:t>Développement</w:t>
                </w:r>
              </w:p>
            </w:tc>
          </w:tr>
          <w:tr w:rsidR="00921E9E" w14:paraId="45404BA9" w14:textId="77777777" w:rsidTr="003C73A4">
            <w:tc>
              <w:tcPr>
                <w:tcW w:w="2263" w:type="dxa"/>
              </w:tcPr>
              <w:p w14:paraId="5CC5B87E" w14:textId="77777777" w:rsidR="00921E9E" w:rsidRPr="00921E9E" w:rsidRDefault="00921E9E" w:rsidP="00921E9E">
                <w:pPr>
                  <w:spacing w:after="120" w:line="264" w:lineRule="auto"/>
                  <w:jc w:val="both"/>
                  <w:rPr>
                    <w:rFonts w:ascii="Arial Narrow" w:hAnsi="Arial Narrow"/>
                    <w:b/>
                  </w:rPr>
                </w:pPr>
                <w:r>
                  <w:rPr>
                    <w:rFonts w:ascii="Arial Narrow" w:hAnsi="Arial Narrow"/>
                    <w:b/>
                  </w:rPr>
                  <w:t>Secteurs d’intervention</w:t>
                </w:r>
              </w:p>
            </w:tc>
            <w:tc>
              <w:tcPr>
                <w:tcW w:w="6799" w:type="dxa"/>
              </w:tcPr>
              <w:p w14:paraId="28439F3A" w14:textId="5EA310B7" w:rsidR="00921E9E" w:rsidRPr="003C73A4" w:rsidRDefault="00921E9E" w:rsidP="00921E9E">
                <w:pPr>
                  <w:spacing w:after="120" w:line="264" w:lineRule="auto"/>
                  <w:jc w:val="both"/>
                  <w:rPr>
                    <w:rFonts w:ascii="Arial Narrow" w:hAnsi="Arial Narrow"/>
                  </w:rPr>
                </w:pPr>
                <w:r w:rsidRPr="003C73A4">
                  <w:rPr>
                    <w:rFonts w:ascii="Arial Narrow" w:hAnsi="Arial Narrow"/>
                  </w:rPr>
                  <w:t xml:space="preserve">SAME </w:t>
                </w:r>
                <w:r w:rsidR="007F543D">
                  <w:rPr>
                    <w:rFonts w:ascii="Arial Narrow" w:hAnsi="Arial Narrow"/>
                  </w:rPr>
                  <w:t>– EAH – Nutrition - SMPS</w:t>
                </w:r>
                <w:r w:rsidRPr="003C73A4">
                  <w:rPr>
                    <w:rFonts w:ascii="Arial Narrow" w:hAnsi="Arial Narrow"/>
                  </w:rPr>
                  <w:t xml:space="preserve"> </w:t>
                </w:r>
              </w:p>
            </w:tc>
          </w:tr>
          <w:tr w:rsidR="00921E9E" w14:paraId="2D666312" w14:textId="77777777" w:rsidTr="003C73A4">
            <w:tc>
              <w:tcPr>
                <w:tcW w:w="2263" w:type="dxa"/>
              </w:tcPr>
              <w:p w14:paraId="4EA37932" w14:textId="77777777" w:rsidR="00921E9E" w:rsidRPr="00921E9E" w:rsidRDefault="00921E9E" w:rsidP="00921E9E">
                <w:pPr>
                  <w:spacing w:after="120" w:line="264" w:lineRule="auto"/>
                  <w:jc w:val="both"/>
                  <w:rPr>
                    <w:rFonts w:ascii="Arial Narrow" w:hAnsi="Arial Narrow"/>
                    <w:b/>
                  </w:rPr>
                </w:pPr>
                <w:r>
                  <w:rPr>
                    <w:rFonts w:ascii="Arial Narrow" w:hAnsi="Arial Narrow"/>
                    <w:b/>
                  </w:rPr>
                  <w:t>Cible</w:t>
                </w:r>
              </w:p>
            </w:tc>
            <w:tc>
              <w:tcPr>
                <w:tcW w:w="6799" w:type="dxa"/>
              </w:tcPr>
              <w:p w14:paraId="706D5518" w14:textId="666B41A7" w:rsidR="00921E9E" w:rsidRPr="007E1955" w:rsidRDefault="007E1955" w:rsidP="00921E9E">
                <w:pPr>
                  <w:spacing w:after="120" w:line="264" w:lineRule="auto"/>
                  <w:jc w:val="both"/>
                  <w:rPr>
                    <w:rFonts w:ascii="Arial Narrow" w:hAnsi="Arial Narrow"/>
                  </w:rPr>
                </w:pPr>
                <w:r>
                  <w:rPr>
                    <w:rFonts w:ascii="Arial Narrow" w:hAnsi="Arial Narrow"/>
                  </w:rPr>
                  <w:t xml:space="preserve">Femmes enceintes et Allaitantes (FEFA), enfants de moins de 5ans, familles d’accueil, de déplacés et de retournés, les petits producteurs, les Organisations Paysannes Agricoles (OPA), </w:t>
                </w:r>
                <w:r w:rsidR="00D53EA1">
                  <w:rPr>
                    <w:rFonts w:ascii="Arial Narrow" w:hAnsi="Arial Narrow"/>
                  </w:rPr>
                  <w:t>les structures communautaires (CEP, ANJE, ReCo, CGE, les services techniques de l’Etat Congolais (IPA, IPPEL, SENASEM, PRONANUT…..)</w:t>
                </w:r>
              </w:p>
            </w:tc>
          </w:tr>
          <w:tr w:rsidR="00921E9E" w14:paraId="44934326" w14:textId="77777777" w:rsidTr="003C73A4">
            <w:tc>
              <w:tcPr>
                <w:tcW w:w="2263" w:type="dxa"/>
              </w:tcPr>
              <w:p w14:paraId="4BF36C00" w14:textId="77777777" w:rsidR="00921E9E" w:rsidRPr="00921E9E" w:rsidRDefault="00921E9E" w:rsidP="00921E9E">
                <w:pPr>
                  <w:spacing w:after="120" w:line="264" w:lineRule="auto"/>
                  <w:jc w:val="both"/>
                  <w:rPr>
                    <w:rFonts w:ascii="Arial Narrow" w:hAnsi="Arial Narrow"/>
                    <w:b/>
                  </w:rPr>
                </w:pPr>
                <w:r>
                  <w:rPr>
                    <w:rFonts w:ascii="Arial Narrow" w:hAnsi="Arial Narrow"/>
                    <w:b/>
                  </w:rPr>
                  <w:t>Durée</w:t>
                </w:r>
              </w:p>
            </w:tc>
            <w:tc>
              <w:tcPr>
                <w:tcW w:w="6799" w:type="dxa"/>
              </w:tcPr>
              <w:p w14:paraId="54831A42" w14:textId="177A499F" w:rsidR="00921E9E" w:rsidRPr="00921E9E" w:rsidRDefault="00A27159" w:rsidP="00921E9E">
                <w:pPr>
                  <w:spacing w:after="120" w:line="264" w:lineRule="auto"/>
                  <w:jc w:val="both"/>
                  <w:rPr>
                    <w:rFonts w:ascii="Arial Narrow" w:hAnsi="Arial Narrow"/>
                    <w:b/>
                  </w:rPr>
                </w:pPr>
                <w:r>
                  <w:rPr>
                    <w:rFonts w:ascii="Arial Narrow" w:hAnsi="Arial Narrow"/>
                  </w:rPr>
                  <w:t>31/08/2020 au 30/08/2023</w:t>
                </w:r>
                <w:commentRangeStart w:id="1"/>
                <w:r w:rsidR="00D91120">
                  <w:rPr>
                    <w:rFonts w:ascii="Arial Narrow" w:hAnsi="Arial Narrow"/>
                  </w:rPr>
                  <w:t xml:space="preserve"> (3 ans</w:t>
                </w:r>
                <w:commentRangeEnd w:id="1"/>
                <w:r w:rsidR="004D2EB9">
                  <w:rPr>
                    <w:rStyle w:val="Marquedecommentaire"/>
                    <w:rFonts w:ascii="Lato" w:hAnsi="Lato"/>
                  </w:rPr>
                  <w:commentReference w:id="1"/>
                </w:r>
                <w:r w:rsidR="00D91120">
                  <w:rPr>
                    <w:rFonts w:ascii="Arial Narrow" w:hAnsi="Arial Narrow"/>
                  </w:rPr>
                  <w:t>)</w:t>
                </w:r>
              </w:p>
            </w:tc>
          </w:tr>
          <w:tr w:rsidR="00921E9E" w14:paraId="638B2B81" w14:textId="77777777" w:rsidTr="003C73A4">
            <w:tc>
              <w:tcPr>
                <w:tcW w:w="2263" w:type="dxa"/>
              </w:tcPr>
              <w:p w14:paraId="7D747C86" w14:textId="77777777" w:rsidR="00921E9E" w:rsidRDefault="00921E9E" w:rsidP="00921E9E">
                <w:pPr>
                  <w:spacing w:after="120" w:line="264" w:lineRule="auto"/>
                  <w:jc w:val="both"/>
                  <w:rPr>
                    <w:rFonts w:ascii="Arial Narrow" w:hAnsi="Arial Narrow"/>
                    <w:b/>
                  </w:rPr>
                </w:pPr>
                <w:r>
                  <w:rPr>
                    <w:rFonts w:ascii="Arial Narrow" w:hAnsi="Arial Narrow"/>
                    <w:b/>
                  </w:rPr>
                  <w:t>Bailleur</w:t>
                </w:r>
              </w:p>
            </w:tc>
            <w:tc>
              <w:tcPr>
                <w:tcW w:w="6799" w:type="dxa"/>
              </w:tcPr>
              <w:p w14:paraId="78DA235A" w14:textId="17527183" w:rsidR="00921E9E" w:rsidRDefault="00D91120" w:rsidP="00921E9E">
                <w:pPr>
                  <w:spacing w:after="120" w:line="264" w:lineRule="auto"/>
                  <w:jc w:val="both"/>
                  <w:rPr>
                    <w:rFonts w:ascii="Arial Narrow" w:hAnsi="Arial Narrow"/>
                  </w:rPr>
                </w:pPr>
                <w:r>
                  <w:rPr>
                    <w:rFonts w:ascii="Arial Narrow" w:hAnsi="Arial Narrow"/>
                  </w:rPr>
                  <w:t>Délégation de l’</w:t>
                </w:r>
                <w:r w:rsidR="00921E9E">
                  <w:rPr>
                    <w:rFonts w:ascii="Arial Narrow" w:hAnsi="Arial Narrow"/>
                  </w:rPr>
                  <w:t>Union Européen</w:t>
                </w:r>
                <w:r w:rsidR="003C73A4">
                  <w:rPr>
                    <w:rFonts w:ascii="Arial Narrow" w:hAnsi="Arial Narrow"/>
                  </w:rPr>
                  <w:t>ne</w:t>
                </w:r>
              </w:p>
            </w:tc>
          </w:tr>
          <w:tr w:rsidR="003C73A4" w14:paraId="038F0E18" w14:textId="77777777" w:rsidTr="00D91120">
            <w:trPr>
              <w:trHeight w:val="563"/>
            </w:trPr>
            <w:tc>
              <w:tcPr>
                <w:tcW w:w="2263" w:type="dxa"/>
              </w:tcPr>
              <w:p w14:paraId="6D10DEC9" w14:textId="77777777" w:rsidR="003C73A4" w:rsidRPr="003C73A4" w:rsidRDefault="003C73A4" w:rsidP="003C73A4">
                <w:pPr>
                  <w:spacing w:after="120" w:line="264" w:lineRule="auto"/>
                  <w:jc w:val="both"/>
                  <w:rPr>
                    <w:rFonts w:ascii="Arial Narrow" w:hAnsi="Arial Narrow"/>
                    <w:b/>
                  </w:rPr>
                </w:pPr>
                <w:r w:rsidRPr="003C73A4">
                  <w:rPr>
                    <w:rFonts w:ascii="Arial Narrow" w:hAnsi="Arial Narrow"/>
                    <w:b/>
                  </w:rPr>
                  <w:t>Objectif Général</w:t>
                </w:r>
              </w:p>
              <w:p w14:paraId="3B3FA694" w14:textId="77777777" w:rsidR="003C73A4" w:rsidRDefault="003C73A4" w:rsidP="00921E9E">
                <w:pPr>
                  <w:spacing w:after="120" w:line="264" w:lineRule="auto"/>
                  <w:jc w:val="both"/>
                  <w:rPr>
                    <w:rFonts w:ascii="Arial Narrow" w:hAnsi="Arial Narrow"/>
                    <w:b/>
                  </w:rPr>
                </w:pPr>
              </w:p>
            </w:tc>
            <w:tc>
              <w:tcPr>
                <w:tcW w:w="6799" w:type="dxa"/>
              </w:tcPr>
              <w:p w14:paraId="13E6426D" w14:textId="3DE2EA74" w:rsidR="003C73A4" w:rsidRDefault="00D91120" w:rsidP="003C73A4">
                <w:pPr>
                  <w:rPr>
                    <w:rFonts w:ascii="Arial Narrow" w:hAnsi="Arial Narrow"/>
                  </w:rPr>
                </w:pPr>
                <w:r w:rsidRPr="00D91120">
                  <w:rPr>
                    <w:rFonts w:ascii="Arial Narrow" w:hAnsi="Arial Narrow"/>
                  </w:rPr>
                  <w:t>Améliorer la sécurité alimentaire et nutritionnelle des populations en RDC et en particulier des ménages les plus pauvres, des femmes et des enfants</w:t>
                </w:r>
              </w:p>
            </w:tc>
          </w:tr>
          <w:tr w:rsidR="003C73A4" w14:paraId="148E2174" w14:textId="77777777" w:rsidTr="003C73A4">
            <w:tc>
              <w:tcPr>
                <w:tcW w:w="2263" w:type="dxa"/>
              </w:tcPr>
              <w:p w14:paraId="429C3245" w14:textId="77777777" w:rsidR="00B80E0E" w:rsidRDefault="00B80E0E" w:rsidP="003C73A4">
                <w:pPr>
                  <w:spacing w:after="120" w:line="264" w:lineRule="auto"/>
                  <w:jc w:val="both"/>
                  <w:rPr>
                    <w:rFonts w:ascii="Arial Narrow" w:hAnsi="Arial Narrow"/>
                    <w:b/>
                  </w:rPr>
                </w:pPr>
              </w:p>
              <w:p w14:paraId="54C9B84D" w14:textId="77777777" w:rsidR="00B80E0E" w:rsidRDefault="00B80E0E" w:rsidP="003C73A4">
                <w:pPr>
                  <w:spacing w:after="120" w:line="264" w:lineRule="auto"/>
                  <w:jc w:val="both"/>
                  <w:rPr>
                    <w:rFonts w:ascii="Arial Narrow" w:hAnsi="Arial Narrow"/>
                    <w:b/>
                  </w:rPr>
                </w:pPr>
              </w:p>
              <w:p w14:paraId="221C4E91" w14:textId="51E4E248" w:rsidR="003C73A4" w:rsidRPr="003C73A4" w:rsidRDefault="003C73A4" w:rsidP="003C73A4">
                <w:pPr>
                  <w:spacing w:after="120" w:line="264" w:lineRule="auto"/>
                  <w:jc w:val="both"/>
                  <w:rPr>
                    <w:rFonts w:ascii="Arial Narrow" w:hAnsi="Arial Narrow"/>
                    <w:b/>
                  </w:rPr>
                </w:pPr>
                <w:r w:rsidRPr="003C73A4">
                  <w:rPr>
                    <w:rFonts w:ascii="Arial Narrow" w:hAnsi="Arial Narrow"/>
                    <w:b/>
                  </w:rPr>
                  <w:t>Objectif</w:t>
                </w:r>
                <w:r>
                  <w:rPr>
                    <w:rFonts w:ascii="Arial Narrow" w:hAnsi="Arial Narrow"/>
                    <w:b/>
                  </w:rPr>
                  <w:t>s</w:t>
                </w:r>
                <w:r w:rsidRPr="003C73A4">
                  <w:rPr>
                    <w:rFonts w:ascii="Arial Narrow" w:hAnsi="Arial Narrow"/>
                    <w:b/>
                  </w:rPr>
                  <w:t xml:space="preserve"> Spécifique</w:t>
                </w:r>
                <w:r>
                  <w:rPr>
                    <w:rFonts w:ascii="Arial Narrow" w:hAnsi="Arial Narrow"/>
                    <w:b/>
                  </w:rPr>
                  <w:t>s</w:t>
                </w:r>
              </w:p>
            </w:tc>
            <w:tc>
              <w:tcPr>
                <w:tcW w:w="6799" w:type="dxa"/>
              </w:tcPr>
              <w:p w14:paraId="333EDCBB" w14:textId="77777777" w:rsidR="003C73A4" w:rsidRDefault="00B70012" w:rsidP="003C73A4">
                <w:pPr>
                  <w:rPr>
                    <w:rFonts w:ascii="Arial Narrow" w:hAnsi="Arial Narrow"/>
                  </w:rPr>
                </w:pPr>
                <w:r w:rsidRPr="00B80E0E">
                  <w:rPr>
                    <w:rFonts w:ascii="Arial Narrow" w:hAnsi="Arial Narrow"/>
                    <w:b/>
                  </w:rPr>
                  <w:t>OS1</w:t>
                </w:r>
                <w:r w:rsidRPr="00B70012">
                  <w:rPr>
                    <w:rFonts w:ascii="Arial Narrow" w:hAnsi="Arial Narrow"/>
                  </w:rPr>
                  <w:t xml:space="preserve"> : La prévention de la malnutrition des populations les plus vulnérables (enfants de moins de cinq ans et femmes enceintes et/ou allaitantes) est renforcée</w:t>
                </w:r>
                <w:r>
                  <w:rPr>
                    <w:rFonts w:ascii="Arial Narrow" w:hAnsi="Arial Narrow"/>
                  </w:rPr>
                  <w:t>,</w:t>
                </w:r>
              </w:p>
              <w:p w14:paraId="735947F3" w14:textId="77777777" w:rsidR="00B70012" w:rsidRDefault="00B70012" w:rsidP="003C73A4">
                <w:pPr>
                  <w:rPr>
                    <w:rFonts w:ascii="Arial Narrow" w:hAnsi="Arial Narrow"/>
                  </w:rPr>
                </w:pPr>
                <w:r w:rsidRPr="00B80E0E">
                  <w:rPr>
                    <w:rFonts w:ascii="Arial Narrow" w:hAnsi="Arial Narrow"/>
                    <w:b/>
                  </w:rPr>
                  <w:t>OS2</w:t>
                </w:r>
                <w:r w:rsidRPr="00B70012">
                  <w:rPr>
                    <w:rFonts w:ascii="Arial Narrow" w:hAnsi="Arial Narrow"/>
                  </w:rPr>
                  <w:t xml:space="preserve"> : La structuration des organisations paysannes est renforcée</w:t>
                </w:r>
              </w:p>
              <w:p w14:paraId="73DA30C6" w14:textId="718EE2C1" w:rsidR="00B70012" w:rsidRPr="00921E9E" w:rsidRDefault="00B70012" w:rsidP="003C73A4">
                <w:pPr>
                  <w:rPr>
                    <w:rFonts w:ascii="Arial Narrow" w:hAnsi="Arial Narrow"/>
                  </w:rPr>
                </w:pPr>
                <w:r w:rsidRPr="00B80E0E">
                  <w:rPr>
                    <w:rFonts w:ascii="Arial Narrow" w:hAnsi="Arial Narrow"/>
                    <w:b/>
                  </w:rPr>
                  <w:t>OS3</w:t>
                </w:r>
                <w:r w:rsidRPr="00B70012">
                  <w:rPr>
                    <w:rFonts w:ascii="Arial Narrow" w:hAnsi="Arial Narrow"/>
                  </w:rPr>
                  <w:t xml:space="preserve"> : Les rendements des productions agricoles ainsi que la diversification des productions des ménages vulnérables (ménages très pauvres et pauvres, enfants de moins de cinq ans et femmes enceintes et/ou allaitantes) sont augmentés de façon durable</w:t>
                </w:r>
              </w:p>
            </w:tc>
          </w:tr>
          <w:tr w:rsidR="003C73A4" w14:paraId="2EC9700C" w14:textId="77777777" w:rsidTr="003C73A4">
            <w:tc>
              <w:tcPr>
                <w:tcW w:w="2263" w:type="dxa"/>
              </w:tcPr>
              <w:p w14:paraId="54236BBD" w14:textId="77777777" w:rsidR="00B80E0E" w:rsidRDefault="00B80E0E" w:rsidP="003C73A4">
                <w:pPr>
                  <w:rPr>
                    <w:rFonts w:ascii="Arial Narrow" w:hAnsi="Arial Narrow"/>
                    <w:b/>
                  </w:rPr>
                </w:pPr>
              </w:p>
              <w:p w14:paraId="2F2154FB" w14:textId="77777777" w:rsidR="00B80E0E" w:rsidRDefault="00B80E0E" w:rsidP="003C73A4">
                <w:pPr>
                  <w:rPr>
                    <w:rFonts w:ascii="Arial Narrow" w:hAnsi="Arial Narrow"/>
                    <w:b/>
                  </w:rPr>
                </w:pPr>
              </w:p>
              <w:p w14:paraId="416AD9F2" w14:textId="77777777" w:rsidR="00B80E0E" w:rsidRDefault="00B80E0E" w:rsidP="003C73A4">
                <w:pPr>
                  <w:rPr>
                    <w:rFonts w:ascii="Arial Narrow" w:hAnsi="Arial Narrow"/>
                    <w:b/>
                  </w:rPr>
                </w:pPr>
              </w:p>
              <w:p w14:paraId="0B36173F" w14:textId="77777777" w:rsidR="00B80E0E" w:rsidRDefault="00B80E0E" w:rsidP="003C73A4">
                <w:pPr>
                  <w:rPr>
                    <w:rFonts w:ascii="Arial Narrow" w:hAnsi="Arial Narrow"/>
                    <w:b/>
                  </w:rPr>
                </w:pPr>
              </w:p>
              <w:p w14:paraId="629A5045" w14:textId="77777777" w:rsidR="00B80E0E" w:rsidRDefault="00B80E0E" w:rsidP="003C73A4">
                <w:pPr>
                  <w:rPr>
                    <w:rFonts w:ascii="Arial Narrow" w:hAnsi="Arial Narrow"/>
                    <w:b/>
                  </w:rPr>
                </w:pPr>
              </w:p>
              <w:p w14:paraId="006CF781" w14:textId="77777777" w:rsidR="00B80E0E" w:rsidRDefault="00B80E0E" w:rsidP="003C73A4">
                <w:pPr>
                  <w:rPr>
                    <w:rFonts w:ascii="Arial Narrow" w:hAnsi="Arial Narrow"/>
                    <w:b/>
                  </w:rPr>
                </w:pPr>
              </w:p>
              <w:p w14:paraId="2BA62CFE" w14:textId="2A0AEE84" w:rsidR="003C73A4" w:rsidRPr="003C73A4" w:rsidRDefault="003C73A4" w:rsidP="003C73A4">
                <w:pPr>
                  <w:rPr>
                    <w:rFonts w:ascii="Arial Narrow" w:hAnsi="Arial Narrow"/>
                    <w:b/>
                  </w:rPr>
                </w:pPr>
                <w:r w:rsidRPr="003C73A4">
                  <w:rPr>
                    <w:rFonts w:ascii="Arial Narrow" w:hAnsi="Arial Narrow"/>
                    <w:b/>
                  </w:rPr>
                  <w:t xml:space="preserve">Résultats </w:t>
                </w:r>
              </w:p>
              <w:p w14:paraId="2118DB8D" w14:textId="77777777" w:rsidR="003C73A4" w:rsidRPr="00921E9E" w:rsidRDefault="003C73A4" w:rsidP="003C73A4">
                <w:pPr>
                  <w:spacing w:after="120" w:line="264" w:lineRule="auto"/>
                  <w:jc w:val="both"/>
                  <w:rPr>
                    <w:rFonts w:ascii="Arial Narrow" w:hAnsi="Arial Narrow"/>
                  </w:rPr>
                </w:pPr>
              </w:p>
            </w:tc>
            <w:tc>
              <w:tcPr>
                <w:tcW w:w="6799" w:type="dxa"/>
              </w:tcPr>
              <w:p w14:paraId="4737B556" w14:textId="77777777" w:rsidR="003C73A4" w:rsidRDefault="00B70012" w:rsidP="003C73A4">
                <w:pPr>
                  <w:rPr>
                    <w:rFonts w:ascii="Arial Narrow" w:hAnsi="Arial Narrow"/>
                  </w:rPr>
                </w:pPr>
                <w:r w:rsidRPr="00B80E0E">
                  <w:rPr>
                    <w:rFonts w:ascii="Arial Narrow" w:hAnsi="Arial Narrow"/>
                    <w:b/>
                  </w:rPr>
                  <w:lastRenderedPageBreak/>
                  <w:t>Produit 1.1 (OS1)</w:t>
                </w:r>
                <w:r w:rsidRPr="00B70012">
                  <w:rPr>
                    <w:rFonts w:ascii="Arial Narrow" w:hAnsi="Arial Narrow"/>
                  </w:rPr>
                  <w:t xml:space="preserve"> : La couverture des services en eau, hygiène et assainissement est augmentée</w:t>
                </w:r>
              </w:p>
              <w:p w14:paraId="1360E786" w14:textId="77777777" w:rsidR="00B70012" w:rsidRDefault="00B80E0E" w:rsidP="003C73A4">
                <w:pPr>
                  <w:rPr>
                    <w:rFonts w:ascii="Arial Narrow" w:hAnsi="Arial Narrow"/>
                  </w:rPr>
                </w:pPr>
                <w:r w:rsidRPr="00B80E0E">
                  <w:rPr>
                    <w:rFonts w:ascii="Arial Narrow" w:hAnsi="Arial Narrow"/>
                    <w:b/>
                  </w:rPr>
                  <w:lastRenderedPageBreak/>
                  <w:t>Produit 1.2 (OS1)</w:t>
                </w:r>
                <w:r w:rsidRPr="00B80E0E">
                  <w:rPr>
                    <w:rFonts w:ascii="Arial Narrow" w:hAnsi="Arial Narrow"/>
                  </w:rPr>
                  <w:t xml:space="preserve"> : Les bonnes pratiques nutritionnelles et d’eau, hygiène, assainissement sont adoptées par les ménages et les acteurs de la zone d’intervention</w:t>
                </w:r>
              </w:p>
              <w:p w14:paraId="589F562E" w14:textId="77777777" w:rsidR="00B80E0E" w:rsidRDefault="00B80E0E" w:rsidP="003C73A4">
                <w:pPr>
                  <w:rPr>
                    <w:rFonts w:ascii="Arial Narrow" w:hAnsi="Arial Narrow"/>
                  </w:rPr>
                </w:pPr>
                <w:r w:rsidRPr="00B80E0E">
                  <w:rPr>
                    <w:rFonts w:ascii="Arial Narrow" w:hAnsi="Arial Narrow"/>
                    <w:b/>
                  </w:rPr>
                  <w:t>Produit 2.1 (OS1)</w:t>
                </w:r>
                <w:r w:rsidRPr="00B80E0E">
                  <w:rPr>
                    <w:rFonts w:ascii="Arial Narrow" w:hAnsi="Arial Narrow"/>
                  </w:rPr>
                  <w:t xml:space="preserve"> : Les actifs communautaires sont améliorés</w:t>
                </w:r>
              </w:p>
              <w:p w14:paraId="691D3045" w14:textId="77777777" w:rsidR="00B80E0E" w:rsidRDefault="00B80E0E" w:rsidP="003C73A4">
                <w:pPr>
                  <w:rPr>
                    <w:rFonts w:ascii="Arial Narrow" w:hAnsi="Arial Narrow"/>
                  </w:rPr>
                </w:pPr>
                <w:r w:rsidRPr="00B80E0E">
                  <w:rPr>
                    <w:rFonts w:ascii="Arial Narrow" w:hAnsi="Arial Narrow"/>
                    <w:b/>
                  </w:rPr>
                  <w:t>Produit 2.2 (OS2)</w:t>
                </w:r>
                <w:r w:rsidRPr="00B80E0E">
                  <w:rPr>
                    <w:rFonts w:ascii="Arial Narrow" w:hAnsi="Arial Narrow"/>
                  </w:rPr>
                  <w:t xml:space="preserve"> : La capacité technique des ménages et acteurs (coopératives de producteurs et des groupements d’intérêt économique (GIE)) est renforcée</w:t>
                </w:r>
              </w:p>
              <w:p w14:paraId="61AA59AD" w14:textId="77777777" w:rsidR="00B80E0E" w:rsidRDefault="00B80E0E" w:rsidP="003C73A4">
                <w:pPr>
                  <w:rPr>
                    <w:rFonts w:ascii="Arial Narrow" w:hAnsi="Arial Narrow"/>
                  </w:rPr>
                </w:pPr>
                <w:r w:rsidRPr="00B80E0E">
                  <w:rPr>
                    <w:rFonts w:ascii="Arial Narrow" w:hAnsi="Arial Narrow"/>
                    <w:b/>
                  </w:rPr>
                  <w:t>Produit 2.3</w:t>
                </w:r>
                <w:r w:rsidRPr="00B80E0E">
                  <w:rPr>
                    <w:rFonts w:ascii="Arial Narrow" w:hAnsi="Arial Narrow"/>
                  </w:rPr>
                  <w:t xml:space="preserve"> : L’insertion socio-économiques des ménages en détresse psychologique est assurée</w:t>
                </w:r>
              </w:p>
              <w:p w14:paraId="13D412C9" w14:textId="77777777" w:rsidR="00B80E0E" w:rsidRDefault="00B80E0E" w:rsidP="003C73A4">
                <w:pPr>
                  <w:rPr>
                    <w:rFonts w:ascii="Arial Narrow" w:hAnsi="Arial Narrow"/>
                  </w:rPr>
                </w:pPr>
                <w:r w:rsidRPr="00B80E0E">
                  <w:rPr>
                    <w:rFonts w:ascii="Arial Narrow" w:hAnsi="Arial Narrow"/>
                    <w:b/>
                  </w:rPr>
                  <w:t>Produit 3.1 (OS3)</w:t>
                </w:r>
                <w:r w:rsidRPr="00B80E0E">
                  <w:rPr>
                    <w:rFonts w:ascii="Arial Narrow" w:hAnsi="Arial Narrow"/>
                  </w:rPr>
                  <w:t xml:space="preserve"> : La capacité de production des coopératives de producteurs et/ ou des groupements d’intérêt économiques (GIE) est améliorée via la mise en place de chaînes de valeurs inclusives et sensibles à la nutrition</w:t>
                </w:r>
              </w:p>
              <w:p w14:paraId="0DC73859" w14:textId="7BA41A4B" w:rsidR="00B80E0E" w:rsidRPr="00921E9E" w:rsidRDefault="00B80E0E" w:rsidP="003C73A4">
                <w:pPr>
                  <w:rPr>
                    <w:rFonts w:ascii="Arial Narrow" w:hAnsi="Arial Narrow"/>
                  </w:rPr>
                </w:pPr>
                <w:r w:rsidRPr="00B80E0E">
                  <w:rPr>
                    <w:rFonts w:ascii="Arial Narrow" w:hAnsi="Arial Narrow"/>
                    <w:b/>
                  </w:rPr>
                  <w:t>Produit 3.2 (OS3)</w:t>
                </w:r>
                <w:r w:rsidRPr="00B80E0E">
                  <w:rPr>
                    <w:rFonts w:ascii="Arial Narrow" w:hAnsi="Arial Narrow"/>
                  </w:rPr>
                  <w:t xml:space="preserve"> : La disponibilité et accessibilité aux aliments diversifiés et de bonne qualité pour les plus vulnérables sont assurées via l’accès aux intrants agricoles</w:t>
                </w:r>
              </w:p>
            </w:tc>
          </w:tr>
        </w:tbl>
        <w:p w14:paraId="00DC3B4E" w14:textId="77777777" w:rsidR="003C73A4" w:rsidRDefault="003C73A4" w:rsidP="000E71A0">
          <w:pPr>
            <w:spacing w:after="120"/>
            <w:jc w:val="both"/>
            <w:rPr>
              <w:rFonts w:ascii="Arial Narrow" w:hAnsi="Arial Narrow"/>
            </w:rPr>
          </w:pPr>
        </w:p>
        <w:p w14:paraId="1BDBC2A1" w14:textId="22E09CB3" w:rsidR="00622070" w:rsidRDefault="001C4178" w:rsidP="000E71A0">
          <w:pPr>
            <w:spacing w:after="120"/>
            <w:jc w:val="both"/>
            <w:rPr>
              <w:rFonts w:ascii="Arial Narrow" w:hAnsi="Arial Narrow"/>
            </w:rPr>
          </w:pPr>
          <w:r>
            <w:rPr>
              <w:rFonts w:ascii="Arial Narrow" w:hAnsi="Arial Narrow"/>
            </w:rPr>
            <w:t>Dans le cadre de l’OS1</w:t>
          </w:r>
          <w:r w:rsidR="00F1611D">
            <w:rPr>
              <w:rFonts w:ascii="Arial Narrow" w:hAnsi="Arial Narrow"/>
            </w:rPr>
            <w:t xml:space="preserve"> de ce projet multisectoriel </w:t>
          </w:r>
          <w:r>
            <w:rPr>
              <w:rFonts w:ascii="Arial Narrow" w:hAnsi="Arial Narrow"/>
              <w:b/>
              <w:i/>
            </w:rPr>
            <w:t>«</w:t>
          </w:r>
          <w:r w:rsidRPr="001C4178">
            <w:rPr>
              <w:rFonts w:ascii="Arial Narrow" w:hAnsi="Arial Narrow"/>
              <w:b/>
              <w:i/>
            </w:rPr>
            <w:t xml:space="preserve"> La prévention de la malnutrition des populations les plus vulnérables (enfants de moins de cinq ans et femmes enceintes et/ou allaitantes) est renforcée»</w:t>
          </w:r>
          <w:r w:rsidR="00F1611D">
            <w:rPr>
              <w:rFonts w:ascii="Arial Narrow" w:hAnsi="Arial Narrow"/>
            </w:rPr>
            <w:t>,</w:t>
          </w:r>
          <w:r w:rsidR="002E6CB9">
            <w:rPr>
              <w:rFonts w:ascii="Arial Narrow" w:hAnsi="Arial Narrow"/>
            </w:rPr>
            <w:t xml:space="preserve"> notamment le </w:t>
          </w:r>
          <w:r w:rsidR="00BF6C2D">
            <w:rPr>
              <w:rFonts w:ascii="Arial Narrow" w:hAnsi="Arial Narrow"/>
              <w:i/>
            </w:rPr>
            <w:t>résultat</w:t>
          </w:r>
          <w:r>
            <w:rPr>
              <w:rFonts w:ascii="Arial Narrow" w:hAnsi="Arial Narrow"/>
              <w:i/>
            </w:rPr>
            <w:t xml:space="preserve"> 2</w:t>
          </w:r>
          <w:r w:rsidR="002E6CB9" w:rsidRPr="00F1611D">
            <w:rPr>
              <w:rFonts w:ascii="Arial Narrow" w:hAnsi="Arial Narrow"/>
              <w:i/>
            </w:rPr>
            <w:t>.1</w:t>
          </w:r>
          <w:r w:rsidRPr="001C4178">
            <w:rPr>
              <w:rFonts w:ascii="Arial Narrow" w:hAnsi="Arial Narrow"/>
              <w:i/>
            </w:rPr>
            <w:t>: Les actifs communautaires sont améliorés</w:t>
          </w:r>
          <w:r w:rsidR="003C73A4" w:rsidRPr="002E6CB9">
            <w:rPr>
              <w:rFonts w:ascii="Arial Narrow" w:hAnsi="Arial Narrow"/>
              <w:b/>
              <w:i/>
            </w:rPr>
            <w:t>,</w:t>
          </w:r>
          <w:r w:rsidR="003C73A4">
            <w:rPr>
              <w:rFonts w:ascii="Arial Narrow" w:hAnsi="Arial Narrow"/>
            </w:rPr>
            <w:t xml:space="preserve"> </w:t>
          </w:r>
          <w:r>
            <w:rPr>
              <w:rFonts w:ascii="Arial Narrow" w:hAnsi="Arial Narrow"/>
            </w:rPr>
            <w:t>il est prévu une Evaluation Participative des Vulnérabilités et Capacités EPVC</w:t>
          </w:r>
          <w:r w:rsidR="00965CE8">
            <w:rPr>
              <w:rFonts w:ascii="Arial Narrow" w:hAnsi="Arial Narrow"/>
            </w:rPr>
            <w:t xml:space="preserve"> pour permettre aux communautés</w:t>
          </w:r>
          <w:r w:rsidR="00965CE8" w:rsidRPr="00965CE8">
            <w:rPr>
              <w:rFonts w:ascii="Arial Narrow" w:hAnsi="Arial Narrow"/>
            </w:rPr>
            <w:t xml:space="preserve"> d’identifier et de prioriser l</w:t>
          </w:r>
          <w:r w:rsidR="00965CE8">
            <w:rPr>
              <w:rFonts w:ascii="Arial Narrow" w:hAnsi="Arial Narrow"/>
            </w:rPr>
            <w:t>eurs besoins en aménagements afin de</w:t>
          </w:r>
          <w:r w:rsidR="00965CE8" w:rsidRPr="00965CE8">
            <w:rPr>
              <w:rFonts w:ascii="Arial Narrow" w:hAnsi="Arial Narrow"/>
            </w:rPr>
            <w:t xml:space="preserve"> valoriser des actifs communautaires essentiels.</w:t>
          </w:r>
          <w:r>
            <w:rPr>
              <w:rFonts w:ascii="Arial Narrow" w:hAnsi="Arial Narrow"/>
            </w:rPr>
            <w:t xml:space="preserve"> </w:t>
          </w:r>
          <w:r w:rsidR="003C73A4">
            <w:rPr>
              <w:rFonts w:ascii="Arial Narrow" w:hAnsi="Arial Narrow"/>
            </w:rPr>
            <w:t xml:space="preserve"> </w:t>
          </w:r>
        </w:p>
        <w:p w14:paraId="58F06A0D" w14:textId="7C5D3544" w:rsidR="00D02B04" w:rsidRPr="00EF0641" w:rsidRDefault="00965CE8" w:rsidP="005E19D8">
          <w:pPr>
            <w:pStyle w:val="Paragraphedeliste"/>
            <w:numPr>
              <w:ilvl w:val="0"/>
              <w:numId w:val="6"/>
            </w:numPr>
            <w:spacing w:after="0" w:line="264" w:lineRule="auto"/>
            <w:rPr>
              <w:rFonts w:ascii="Arial Narrow" w:hAnsi="Arial Narrow"/>
              <w:b/>
              <w:color w:val="00B050"/>
              <w:sz w:val="32"/>
              <w:szCs w:val="40"/>
            </w:rPr>
          </w:pPr>
          <w:r>
            <w:rPr>
              <w:rFonts w:ascii="Arial Narrow" w:hAnsi="Arial Narrow"/>
              <w:b/>
              <w:color w:val="00B050"/>
              <w:sz w:val="32"/>
              <w:szCs w:val="40"/>
            </w:rPr>
            <w:t>Notions et cibles de l’EPVC</w:t>
          </w:r>
        </w:p>
        <w:p w14:paraId="28035506" w14:textId="7B127FFE" w:rsidR="00965CE8" w:rsidRPr="00965CE8" w:rsidRDefault="00965CE8" w:rsidP="005E19D8">
          <w:pPr>
            <w:spacing w:after="0"/>
            <w:jc w:val="both"/>
            <w:rPr>
              <w:rFonts w:ascii="Arial Narrow" w:hAnsi="Arial Narrow"/>
            </w:rPr>
          </w:pPr>
          <w:r w:rsidRPr="00965CE8">
            <w:rPr>
              <w:rFonts w:ascii="Arial Narrow" w:hAnsi="Arial Narrow"/>
            </w:rPr>
            <w:t>L’EPVC</w:t>
          </w:r>
          <w:r w:rsidR="00BF6C2D">
            <w:rPr>
              <w:rFonts w:ascii="Arial Narrow" w:hAnsi="Arial Narrow"/>
            </w:rPr>
            <w:t xml:space="preserve"> est une approche interactive qui</w:t>
          </w:r>
          <w:r w:rsidRPr="00965CE8">
            <w:rPr>
              <w:rFonts w:ascii="Arial Narrow" w:hAnsi="Arial Narrow"/>
            </w:rPr>
            <w:t xml:space="preserve"> inclut un dialogue avec les membres de la communauté, les ménages et les individus les plus à risque, et qui peuvent utiliser leur expertise, connaissances et ressources locales. Elle identifie les populations particulièrement vulnérables, analyse les raisons pour lesquelles ces groupes sont vulnérables et les façons dont les risques ont été, sont ou seront gérés par ces groupes, et identifie quels sont leurs besoins et leurs capacités pour minimiser les effets d’un dé</w:t>
          </w:r>
          <w:r w:rsidR="00BF6C2D">
            <w:rPr>
              <w:rFonts w:ascii="Arial Narrow" w:hAnsi="Arial Narrow"/>
            </w:rPr>
            <w:t>sastre. Elle</w:t>
          </w:r>
          <w:r w:rsidRPr="00965CE8">
            <w:rPr>
              <w:rFonts w:ascii="Arial Narrow" w:hAnsi="Arial Narrow"/>
            </w:rPr>
            <w:t xml:space="preserve"> reconnaît que différents individus, ménages et groupes au sein de la communauté ont des vulnérabilités et des capacités différentes et diversifiées qui sont souvent déterminées par l’âge, le genre, la classe, les moyens d’existence, l’ethnie, la langue, la religion ou le lieu géographique. L’EPVC est alignée avec la stratégie d’ACF qui accorde</w:t>
          </w:r>
          <w:r w:rsidR="00067336">
            <w:rPr>
              <w:rFonts w:ascii="Arial Narrow" w:hAnsi="Arial Narrow"/>
            </w:rPr>
            <w:t xml:space="preserve"> une attention particulière à</w:t>
          </w:r>
          <w:r w:rsidRPr="00965CE8">
            <w:rPr>
              <w:rFonts w:ascii="Arial Narrow" w:hAnsi="Arial Narrow"/>
            </w:rPr>
            <w:t xml:space="preserve"> l’action selon les genres, enfants, femmes enceintes/allaitantes, personnes handicapées, atteintes par le SIDA ou d’autres maladies et les groupes discriminés (sur base de l’ethnie, de la religion ou de la caste). Cette désagrégation de la communauté permet de comprendre les inégalités, d’identifier les plus vulnérables et maitriser les différentes capacités des populations. Le succès des initiatives en GRD </w:t>
          </w:r>
          <w:r w:rsidR="005261AE">
            <w:rPr>
              <w:rFonts w:ascii="Arial Narrow" w:hAnsi="Arial Narrow"/>
            </w:rPr>
            <w:t xml:space="preserve"> (Gestion des Risques et des Désastres) </w:t>
          </w:r>
          <w:r w:rsidRPr="00965CE8">
            <w:rPr>
              <w:rFonts w:ascii="Arial Narrow" w:hAnsi="Arial Narrow"/>
            </w:rPr>
            <w:t>dépend en partie des relations égalitaires entre les différents groupes sociaux.</w:t>
          </w:r>
        </w:p>
      </w:sdtContent>
    </w:sdt>
    <w:p w14:paraId="4A3C4E11" w14:textId="38AA4931" w:rsidR="007B3C94" w:rsidRDefault="00965CE8" w:rsidP="00965CE8">
      <w:pPr>
        <w:spacing w:after="120"/>
        <w:jc w:val="both"/>
        <w:rPr>
          <w:rFonts w:ascii="Arial Narrow" w:hAnsi="Arial Narrow"/>
        </w:rPr>
      </w:pPr>
      <w:r w:rsidRPr="00965CE8">
        <w:rPr>
          <w:rFonts w:ascii="Arial Narrow" w:hAnsi="Arial Narrow"/>
        </w:rPr>
        <w:t>L’EPVC est une méthode équitable et interactive qui nécessite une implication importante de</w:t>
      </w:r>
      <w:r w:rsidR="007343D5">
        <w:rPr>
          <w:rFonts w:ascii="Arial Narrow" w:hAnsi="Arial Narrow"/>
        </w:rPr>
        <w:t xml:space="preserve"> </w:t>
      </w:r>
      <w:r w:rsidR="00F43C72" w:rsidRPr="00F43C72">
        <w:rPr>
          <w:rFonts w:ascii="Arial Narrow" w:hAnsi="Arial Narrow"/>
        </w:rPr>
        <w:t>la communauté</w:t>
      </w:r>
      <w:r w:rsidRPr="00067336">
        <w:rPr>
          <w:rFonts w:ascii="Arial Narrow" w:hAnsi="Arial Narrow"/>
          <w:b/>
        </w:rPr>
        <w:t>. Les acteurs locaux sont placés au centre du processus et sont impliqués tout au long de l’étude: de la conception à la mise en œuvre du projet.</w:t>
      </w:r>
    </w:p>
    <w:p w14:paraId="3D19CDC9" w14:textId="59DEBF0C" w:rsidR="00965CE8" w:rsidRPr="00965CE8" w:rsidRDefault="00067336" w:rsidP="00965CE8">
      <w:pPr>
        <w:spacing w:after="120"/>
        <w:jc w:val="both"/>
        <w:rPr>
          <w:rFonts w:ascii="Arial Narrow" w:hAnsi="Arial Narrow"/>
        </w:rPr>
      </w:pPr>
      <w:r>
        <w:rPr>
          <w:rFonts w:ascii="Arial Narrow" w:hAnsi="Arial Narrow"/>
        </w:rPr>
        <w:t>Cette</w:t>
      </w:r>
      <w:r w:rsidR="00965CE8" w:rsidRPr="00965CE8">
        <w:rPr>
          <w:rFonts w:ascii="Arial Narrow" w:hAnsi="Arial Narrow"/>
        </w:rPr>
        <w:t xml:space="preserve"> approche</w:t>
      </w:r>
      <w:r>
        <w:rPr>
          <w:rFonts w:ascii="Arial Narrow" w:hAnsi="Arial Narrow"/>
        </w:rPr>
        <w:t xml:space="preserve"> qui avant tout communautaire, </w:t>
      </w:r>
      <w:r w:rsidR="00965CE8" w:rsidRPr="00965CE8">
        <w:rPr>
          <w:rFonts w:ascii="Arial Narrow" w:hAnsi="Arial Narrow"/>
        </w:rPr>
        <w:t xml:space="preserve">souligne la perception qu’ont les personnes sur leurs problèmes, leurs besoins et les solutions probables. </w:t>
      </w:r>
      <w:r w:rsidR="00965CE8" w:rsidRPr="00067336">
        <w:rPr>
          <w:rFonts w:ascii="Arial Narrow" w:hAnsi="Arial Narrow"/>
          <w:b/>
        </w:rPr>
        <w:t xml:space="preserve">Ceci garantit la prise en compte de leurs véritables besoins et ressources ce qui conduit à un ciblage plus adapté. </w:t>
      </w:r>
      <w:r w:rsidR="00965CE8" w:rsidRPr="00067336">
        <w:rPr>
          <w:rFonts w:ascii="Arial Narrow" w:hAnsi="Arial Narrow"/>
        </w:rPr>
        <w:t>L</w:t>
      </w:r>
      <w:r w:rsidR="00965CE8" w:rsidRPr="00965CE8">
        <w:rPr>
          <w:rFonts w:ascii="Arial Narrow" w:hAnsi="Arial Narrow"/>
        </w:rPr>
        <w:t>’implication d’acteurs locaux à chaque étape du processus encourage l’appartenance, l’acceptabilité entre les locaux et les populations, et l’utilisation judicieuse de ses ressources conduit à de plus grandes chances de succès</w:t>
      </w:r>
      <w:r>
        <w:rPr>
          <w:rFonts w:ascii="Arial Narrow" w:hAnsi="Arial Narrow"/>
        </w:rPr>
        <w:t>, d’impact</w:t>
      </w:r>
      <w:r w:rsidR="00965CE8" w:rsidRPr="00965CE8">
        <w:rPr>
          <w:rFonts w:ascii="Arial Narrow" w:hAnsi="Arial Narrow"/>
        </w:rPr>
        <w:t xml:space="preserve"> et durabilité.</w:t>
      </w:r>
    </w:p>
    <w:p w14:paraId="068BCD54" w14:textId="219A9997" w:rsidR="00696C35" w:rsidRPr="000D0112" w:rsidRDefault="000D0112" w:rsidP="000D0112">
      <w:pPr>
        <w:rPr>
          <w:rFonts w:ascii="Arial Narrow" w:hAnsi="Arial Narrow"/>
          <w:b/>
          <w:color w:val="5B9BD5" w:themeColor="accent1"/>
          <w:sz w:val="40"/>
          <w:szCs w:val="40"/>
        </w:rPr>
      </w:pPr>
      <w:r>
        <w:rPr>
          <w:rFonts w:ascii="Arial Narrow" w:hAnsi="Arial Narrow"/>
          <w:b/>
          <w:color w:val="5B9BD5" w:themeColor="accent1"/>
          <w:sz w:val="40"/>
          <w:szCs w:val="40"/>
        </w:rPr>
        <w:t xml:space="preserve">2. </w:t>
      </w:r>
      <w:r w:rsidR="00B26470">
        <w:rPr>
          <w:rFonts w:ascii="Arial Narrow" w:hAnsi="Arial Narrow"/>
          <w:b/>
          <w:color w:val="5B9BD5" w:themeColor="accent1"/>
          <w:sz w:val="40"/>
          <w:szCs w:val="40"/>
        </w:rPr>
        <w:t>Objectif générale de l’Etude</w:t>
      </w:r>
    </w:p>
    <w:p w14:paraId="3CB060EB" w14:textId="7C3C1660" w:rsidR="00B26470" w:rsidRPr="00B26470" w:rsidRDefault="008D2D43" w:rsidP="008D2D43">
      <w:pPr>
        <w:jc w:val="both"/>
        <w:rPr>
          <w:rFonts w:ascii="Arial Narrow" w:eastAsiaTheme="minorEastAsia" w:hAnsi="Arial Narrow" w:cs="Arial"/>
          <w:lang w:eastAsia="fr-FR"/>
        </w:rPr>
      </w:pPr>
      <w:r>
        <w:rPr>
          <w:rFonts w:ascii="Arial Narrow" w:eastAsiaTheme="minorEastAsia" w:hAnsi="Arial Narrow" w:cs="Arial"/>
          <w:lang w:eastAsia="fr-FR"/>
        </w:rPr>
        <w:t xml:space="preserve">L’objectif général de </w:t>
      </w:r>
      <w:r w:rsidR="00B26470" w:rsidRPr="00B26470">
        <w:rPr>
          <w:rFonts w:ascii="Arial Narrow" w:eastAsiaTheme="minorEastAsia" w:hAnsi="Arial Narrow" w:cs="Arial"/>
          <w:lang w:eastAsia="fr-FR"/>
        </w:rPr>
        <w:t>L’EPVC</w:t>
      </w:r>
      <w:r>
        <w:rPr>
          <w:rFonts w:ascii="Arial Narrow" w:eastAsiaTheme="minorEastAsia" w:hAnsi="Arial Narrow" w:cs="Arial"/>
          <w:lang w:eastAsia="fr-FR"/>
        </w:rPr>
        <w:t xml:space="preserve"> du projet</w:t>
      </w:r>
      <w:r w:rsidRPr="008D2D43">
        <w:rPr>
          <w:rFonts w:ascii="Arial Narrow" w:eastAsiaTheme="minorEastAsia" w:hAnsi="Arial Narrow" w:cs="Arial"/>
          <w:lang w:eastAsia="fr-FR"/>
        </w:rPr>
        <w:t xml:space="preserve"> de résilience à la sécurité alimentaire et nutritionnelle dans la province d</w:t>
      </w:r>
      <w:r w:rsidR="00067336">
        <w:rPr>
          <w:rFonts w:ascii="Arial Narrow" w:eastAsiaTheme="minorEastAsia" w:hAnsi="Arial Narrow" w:cs="Arial"/>
          <w:lang w:eastAsia="fr-FR"/>
        </w:rPr>
        <w:t>e l’</w:t>
      </w:r>
      <w:r w:rsidR="00067336" w:rsidRPr="008D2D43">
        <w:rPr>
          <w:rFonts w:ascii="Arial Narrow" w:eastAsiaTheme="minorEastAsia" w:hAnsi="Arial Narrow" w:cs="Arial"/>
          <w:lang w:eastAsia="fr-FR"/>
        </w:rPr>
        <w:t xml:space="preserve">Ituri </w:t>
      </w:r>
      <w:r w:rsidR="00067336">
        <w:rPr>
          <w:rFonts w:ascii="Arial Narrow" w:eastAsiaTheme="minorEastAsia" w:hAnsi="Arial Narrow" w:cs="Arial"/>
          <w:lang w:eastAsia="fr-FR"/>
        </w:rPr>
        <w:t>est</w:t>
      </w:r>
      <w:r>
        <w:rPr>
          <w:rFonts w:ascii="Arial Narrow" w:eastAsiaTheme="minorEastAsia" w:hAnsi="Arial Narrow" w:cs="Arial"/>
          <w:lang w:eastAsia="fr-FR"/>
        </w:rPr>
        <w:t xml:space="preserve"> </w:t>
      </w:r>
      <w:r w:rsidR="00B26470" w:rsidRPr="00B26470">
        <w:rPr>
          <w:rFonts w:ascii="Arial Narrow" w:eastAsiaTheme="minorEastAsia" w:hAnsi="Arial Narrow" w:cs="Arial"/>
          <w:lang w:eastAsia="fr-FR"/>
        </w:rPr>
        <w:t xml:space="preserve">d’identifier et de comprendre les risques naturels </w:t>
      </w:r>
      <w:r w:rsidR="00067336">
        <w:rPr>
          <w:rFonts w:ascii="Arial Narrow" w:eastAsiaTheme="minorEastAsia" w:hAnsi="Arial Narrow" w:cs="Arial"/>
          <w:lang w:eastAsia="fr-FR"/>
        </w:rPr>
        <w:t>auxquels les communautés de la zone d’intervention du projet</w:t>
      </w:r>
      <w:r w:rsidR="00B26470" w:rsidRPr="00B26470">
        <w:rPr>
          <w:rFonts w:ascii="Arial Narrow" w:eastAsiaTheme="minorEastAsia" w:hAnsi="Arial Narrow" w:cs="Arial"/>
          <w:lang w:eastAsia="fr-FR"/>
        </w:rPr>
        <w:t xml:space="preserve"> sont exposées, et d’analyser les ressources, les capacités endogènes et les stratégies à la disposition des communautés pour faire f</w:t>
      </w:r>
      <w:r w:rsidR="00067336">
        <w:rPr>
          <w:rFonts w:ascii="Arial Narrow" w:eastAsiaTheme="minorEastAsia" w:hAnsi="Arial Narrow" w:cs="Arial"/>
          <w:lang w:eastAsia="fr-FR"/>
        </w:rPr>
        <w:t>ace à ces risques ou les mitig</w:t>
      </w:r>
      <w:r>
        <w:rPr>
          <w:rFonts w:ascii="Arial Narrow" w:eastAsiaTheme="minorEastAsia" w:hAnsi="Arial Narrow" w:cs="Arial"/>
          <w:lang w:eastAsia="fr-FR"/>
        </w:rPr>
        <w:t>er.</w:t>
      </w:r>
    </w:p>
    <w:p w14:paraId="7FDFACC1" w14:textId="332C0A13" w:rsidR="00696C35" w:rsidRPr="00067336" w:rsidRDefault="00B26470" w:rsidP="00B26470">
      <w:pPr>
        <w:rPr>
          <w:b/>
        </w:rPr>
      </w:pPr>
      <w:r w:rsidRPr="00067336">
        <w:rPr>
          <w:rFonts w:ascii="Arial Narrow" w:eastAsiaTheme="minorEastAsia" w:hAnsi="Arial Narrow" w:cs="Arial"/>
          <w:b/>
          <w:lang w:eastAsia="fr-FR"/>
        </w:rPr>
        <w:lastRenderedPageBreak/>
        <w:t xml:space="preserve">Les résultats de cette étude permettront d’adapter ou </w:t>
      </w:r>
      <w:r w:rsidR="00067336" w:rsidRPr="00067336">
        <w:rPr>
          <w:rFonts w:ascii="Arial Narrow" w:eastAsiaTheme="minorEastAsia" w:hAnsi="Arial Narrow" w:cs="Arial"/>
          <w:b/>
          <w:lang w:eastAsia="fr-FR"/>
        </w:rPr>
        <w:t xml:space="preserve">de </w:t>
      </w:r>
      <w:r w:rsidRPr="00067336">
        <w:rPr>
          <w:rFonts w:ascii="Arial Narrow" w:eastAsiaTheme="minorEastAsia" w:hAnsi="Arial Narrow" w:cs="Arial"/>
          <w:b/>
          <w:lang w:eastAsia="fr-FR"/>
        </w:rPr>
        <w:t xml:space="preserve">réorienter l’action si nécessaire de manière à répondre aux besoins définis par la population </w:t>
      </w:r>
      <w:r w:rsidR="002B53C2" w:rsidRPr="00067336">
        <w:rPr>
          <w:rFonts w:ascii="Arial Narrow" w:eastAsiaTheme="minorEastAsia" w:hAnsi="Arial Narrow" w:cs="Arial"/>
          <w:b/>
          <w:lang w:eastAsia="fr-FR"/>
        </w:rPr>
        <w:t xml:space="preserve">elles-mêmes et </w:t>
      </w:r>
      <w:r w:rsidRPr="00067336">
        <w:rPr>
          <w:rFonts w:ascii="Arial Narrow" w:eastAsiaTheme="minorEastAsia" w:hAnsi="Arial Narrow" w:cs="Arial"/>
          <w:b/>
          <w:lang w:eastAsia="fr-FR"/>
        </w:rPr>
        <w:t xml:space="preserve">en s’appuyant sur leurs capacités propres. </w:t>
      </w:r>
      <w:r w:rsidR="00B5271C" w:rsidRPr="00067336">
        <w:rPr>
          <w:b/>
        </w:rPr>
        <w:t xml:space="preserve"> </w:t>
      </w:r>
    </w:p>
    <w:p w14:paraId="42F36684" w14:textId="38F242D1" w:rsidR="00696C35" w:rsidRPr="000D0112" w:rsidRDefault="000D0112" w:rsidP="005E19D8">
      <w:pPr>
        <w:spacing w:after="0"/>
        <w:rPr>
          <w:rFonts w:ascii="Arial Narrow" w:hAnsi="Arial Narrow"/>
          <w:b/>
          <w:color w:val="5B9BD5" w:themeColor="accent1"/>
          <w:sz w:val="40"/>
          <w:szCs w:val="40"/>
        </w:rPr>
      </w:pPr>
      <w:r>
        <w:rPr>
          <w:rFonts w:ascii="Arial Narrow" w:hAnsi="Arial Narrow"/>
          <w:b/>
          <w:color w:val="5B9BD5" w:themeColor="accent1"/>
          <w:sz w:val="40"/>
          <w:szCs w:val="40"/>
        </w:rPr>
        <w:t xml:space="preserve">3. </w:t>
      </w:r>
      <w:r w:rsidR="00696C35" w:rsidRPr="000D0112">
        <w:rPr>
          <w:rFonts w:ascii="Arial Narrow" w:hAnsi="Arial Narrow"/>
          <w:b/>
          <w:color w:val="5B9BD5" w:themeColor="accent1"/>
          <w:sz w:val="40"/>
          <w:szCs w:val="40"/>
        </w:rPr>
        <w:t>Objectifs s</w:t>
      </w:r>
      <w:r w:rsidR="00B26470">
        <w:rPr>
          <w:rFonts w:ascii="Arial Narrow" w:hAnsi="Arial Narrow"/>
          <w:b/>
          <w:color w:val="5B9BD5" w:themeColor="accent1"/>
          <w:sz w:val="40"/>
          <w:szCs w:val="40"/>
        </w:rPr>
        <w:t>pécifiques</w:t>
      </w:r>
    </w:p>
    <w:p w14:paraId="3B09D4E2" w14:textId="77777777" w:rsidR="009022A9" w:rsidRPr="009022A9" w:rsidRDefault="009022A9" w:rsidP="00067336">
      <w:pPr>
        <w:pStyle w:val="Sansinterligne"/>
        <w:numPr>
          <w:ilvl w:val="0"/>
          <w:numId w:val="35"/>
        </w:numPr>
        <w:jc w:val="both"/>
        <w:rPr>
          <w:rFonts w:ascii="Arial Narrow" w:hAnsi="Arial Narrow" w:cs="Arial"/>
        </w:rPr>
      </w:pPr>
      <w:r w:rsidRPr="009022A9">
        <w:rPr>
          <w:rFonts w:ascii="Arial Narrow" w:hAnsi="Arial Narrow" w:cs="Arial"/>
        </w:rPr>
        <w:t>Accompagner les communautés à mieux connaitre leur environnement, et notamment les risques qui s’y attachent ;</w:t>
      </w:r>
    </w:p>
    <w:p w14:paraId="0338B43A" w14:textId="62E4DA9C" w:rsidR="009022A9" w:rsidRPr="009022A9" w:rsidRDefault="009022A9" w:rsidP="00067336">
      <w:pPr>
        <w:pStyle w:val="Sansinterligne"/>
        <w:numPr>
          <w:ilvl w:val="0"/>
          <w:numId w:val="35"/>
        </w:numPr>
        <w:jc w:val="both"/>
        <w:rPr>
          <w:rFonts w:ascii="Arial Narrow" w:hAnsi="Arial Narrow" w:cs="Arial"/>
        </w:rPr>
      </w:pPr>
      <w:r w:rsidRPr="009022A9">
        <w:rPr>
          <w:rFonts w:ascii="Arial Narrow" w:hAnsi="Arial Narrow" w:cs="Arial"/>
        </w:rPr>
        <w:t xml:space="preserve">Amener les communautés à prendre conscience de leurs propres capacités pour faire face à ces risques </w:t>
      </w:r>
    </w:p>
    <w:p w14:paraId="3166CB8B" w14:textId="2D1977CE" w:rsidR="009022A9" w:rsidRPr="009022A9" w:rsidRDefault="009022A9" w:rsidP="00067336">
      <w:pPr>
        <w:pStyle w:val="Sansinterligne"/>
        <w:numPr>
          <w:ilvl w:val="0"/>
          <w:numId w:val="35"/>
        </w:numPr>
        <w:jc w:val="both"/>
        <w:rPr>
          <w:rFonts w:ascii="Arial Narrow" w:hAnsi="Arial Narrow" w:cs="Arial"/>
        </w:rPr>
      </w:pPr>
      <w:r w:rsidRPr="009022A9">
        <w:rPr>
          <w:rFonts w:ascii="Arial Narrow" w:hAnsi="Arial Narrow" w:cs="Arial"/>
        </w:rPr>
        <w:t>Evaluer avec les communautés les besoins d’urgence après une catastrophe</w:t>
      </w:r>
      <w:r w:rsidR="00067336">
        <w:rPr>
          <w:rFonts w:ascii="Arial Narrow" w:hAnsi="Arial Narrow" w:cs="Arial"/>
        </w:rPr>
        <w:t>/un choc</w:t>
      </w:r>
      <w:r w:rsidRPr="009022A9">
        <w:rPr>
          <w:rFonts w:ascii="Arial Narrow" w:hAnsi="Arial Narrow" w:cs="Arial"/>
        </w:rPr>
        <w:t xml:space="preserve"> ;</w:t>
      </w:r>
    </w:p>
    <w:p w14:paraId="4F9B6F5C" w14:textId="77777777" w:rsidR="009022A9" w:rsidRPr="009022A9" w:rsidRDefault="009022A9" w:rsidP="00067336">
      <w:pPr>
        <w:pStyle w:val="Sansinterligne"/>
        <w:numPr>
          <w:ilvl w:val="0"/>
          <w:numId w:val="35"/>
        </w:numPr>
        <w:jc w:val="both"/>
        <w:rPr>
          <w:rFonts w:ascii="Arial Narrow" w:hAnsi="Arial Narrow" w:cs="Arial"/>
        </w:rPr>
      </w:pPr>
      <w:r w:rsidRPr="009022A9">
        <w:rPr>
          <w:rFonts w:ascii="Arial Narrow" w:hAnsi="Arial Narrow" w:cs="Arial"/>
        </w:rPr>
        <w:t>Elaborer un plan communautaire de préparation et de gestion des catastrophes dans les aires de santé ciblées ;</w:t>
      </w:r>
    </w:p>
    <w:p w14:paraId="190C016E" w14:textId="2DB3A274" w:rsidR="009022A9" w:rsidRPr="009022A9" w:rsidRDefault="009022A9" w:rsidP="00067336">
      <w:pPr>
        <w:pStyle w:val="Sansinterligne"/>
        <w:numPr>
          <w:ilvl w:val="0"/>
          <w:numId w:val="35"/>
        </w:numPr>
        <w:jc w:val="both"/>
        <w:rPr>
          <w:rFonts w:ascii="Arial Narrow" w:hAnsi="Arial Narrow" w:cs="Arial"/>
        </w:rPr>
      </w:pPr>
      <w:r w:rsidRPr="009022A9">
        <w:rPr>
          <w:rFonts w:ascii="Arial Narrow" w:hAnsi="Arial Narrow" w:cs="Arial"/>
        </w:rPr>
        <w:t>Accompagner les communautés et les respons</w:t>
      </w:r>
      <w:r w:rsidR="00067336">
        <w:rPr>
          <w:rFonts w:ascii="Arial Narrow" w:hAnsi="Arial Narrow" w:cs="Arial"/>
        </w:rPr>
        <w:t>ables locaux (leaders) territoriaux et provinciaux (services techniques, autorités administratives)</w:t>
      </w:r>
      <w:r w:rsidRPr="009022A9">
        <w:rPr>
          <w:rFonts w:ascii="Arial Narrow" w:hAnsi="Arial Narrow" w:cs="Arial"/>
        </w:rPr>
        <w:t xml:space="preserve"> à s’entendre sur les mesures à prendre pour empêcher ou réduire les effets des catastrophes.</w:t>
      </w:r>
    </w:p>
    <w:p w14:paraId="3277E9BE" w14:textId="77777777" w:rsidR="00476797" w:rsidRDefault="00476797" w:rsidP="00B07EF9">
      <w:pPr>
        <w:pStyle w:val="Sansinterligne"/>
        <w:ind w:left="720"/>
        <w:jc w:val="both"/>
        <w:rPr>
          <w:rFonts w:ascii="Arial Narrow" w:hAnsi="Arial Narrow" w:cs="Arial"/>
        </w:rPr>
      </w:pPr>
    </w:p>
    <w:p w14:paraId="1EAE1C53" w14:textId="465F4B9B" w:rsidR="00976A57" w:rsidRPr="005E19D8" w:rsidRDefault="009022A9" w:rsidP="009022A9">
      <w:pPr>
        <w:pStyle w:val="Sansinterligne"/>
        <w:jc w:val="both"/>
        <w:rPr>
          <w:rFonts w:ascii="Arial Narrow" w:hAnsi="Arial Narrow" w:cs="Arial"/>
          <w:b/>
          <w:color w:val="0070C0"/>
          <w:sz w:val="40"/>
          <w:szCs w:val="40"/>
        </w:rPr>
      </w:pPr>
      <w:r w:rsidRPr="005E19D8">
        <w:rPr>
          <w:rFonts w:ascii="Arial Narrow" w:hAnsi="Arial Narrow" w:cs="Arial"/>
          <w:b/>
          <w:color w:val="0070C0"/>
          <w:sz w:val="40"/>
          <w:szCs w:val="40"/>
        </w:rPr>
        <w:t>4 Résultats attendus</w:t>
      </w:r>
    </w:p>
    <w:p w14:paraId="587F7D8A" w14:textId="7E0F4FDE" w:rsidR="009022A9" w:rsidRDefault="009022A9" w:rsidP="005E19D8">
      <w:pPr>
        <w:pStyle w:val="Paragraphedeliste"/>
        <w:numPr>
          <w:ilvl w:val="0"/>
          <w:numId w:val="36"/>
        </w:numPr>
        <w:autoSpaceDE w:val="0"/>
        <w:autoSpaceDN w:val="0"/>
        <w:adjustRightInd w:val="0"/>
        <w:spacing w:after="0" w:line="276" w:lineRule="auto"/>
        <w:jc w:val="both"/>
        <w:rPr>
          <w:rFonts w:ascii="Arial Narrow" w:eastAsia="Times New Roman" w:hAnsi="Arial Narrow" w:cs="AGaramond-Regular"/>
          <w:lang w:eastAsia="fr-FR"/>
        </w:rPr>
      </w:pPr>
      <w:r w:rsidRPr="005E19D8">
        <w:rPr>
          <w:rFonts w:ascii="Arial Narrow" w:eastAsia="Times New Roman" w:hAnsi="Arial Narrow" w:cs="AGaramond-Regular"/>
          <w:lang w:eastAsia="fr-FR"/>
        </w:rPr>
        <w:t xml:space="preserve">L’environnement naturel, économique et social des communautés ciblées est maîtrisé par </w:t>
      </w:r>
      <w:r w:rsidR="005261AE">
        <w:rPr>
          <w:rFonts w:ascii="Arial Narrow" w:eastAsia="Times New Roman" w:hAnsi="Arial Narrow" w:cs="AGaramond-Regular"/>
          <w:lang w:eastAsia="fr-FR"/>
        </w:rPr>
        <w:t xml:space="preserve">toutes les parties prenantes du projet (Communautés bénéficiaires, autorités administratives et leaders locaux, services techniques provinciaux, les équipes </w:t>
      </w:r>
      <w:r w:rsidR="001A0870">
        <w:rPr>
          <w:rFonts w:ascii="Arial Narrow" w:eastAsia="Times New Roman" w:hAnsi="Arial Narrow" w:cs="AGaramond-Regular"/>
          <w:lang w:eastAsia="fr-FR"/>
        </w:rPr>
        <w:t>ACF…)</w:t>
      </w:r>
      <w:r w:rsidRPr="005E19D8">
        <w:rPr>
          <w:rFonts w:ascii="Arial Narrow" w:eastAsia="Times New Roman" w:hAnsi="Arial Narrow" w:cs="AGaramond-Regular"/>
          <w:lang w:eastAsia="fr-FR"/>
        </w:rPr>
        <w:t>;</w:t>
      </w:r>
    </w:p>
    <w:p w14:paraId="2C780497" w14:textId="682073FB" w:rsidR="00B15794" w:rsidRPr="005E19D8" w:rsidRDefault="00B15794" w:rsidP="005E19D8">
      <w:pPr>
        <w:pStyle w:val="Paragraphedeliste"/>
        <w:numPr>
          <w:ilvl w:val="0"/>
          <w:numId w:val="36"/>
        </w:numPr>
        <w:autoSpaceDE w:val="0"/>
        <w:autoSpaceDN w:val="0"/>
        <w:adjustRightInd w:val="0"/>
        <w:spacing w:after="0" w:line="276" w:lineRule="auto"/>
        <w:jc w:val="both"/>
        <w:rPr>
          <w:rFonts w:ascii="Arial Narrow" w:eastAsia="Times New Roman" w:hAnsi="Arial Narrow" w:cs="AGaramond-Regular"/>
          <w:lang w:eastAsia="fr-FR"/>
        </w:rPr>
      </w:pPr>
      <w:r>
        <w:rPr>
          <w:rFonts w:ascii="Arial Narrow" w:eastAsia="Times New Roman" w:hAnsi="Arial Narrow" w:cs="AGaramond-Regular"/>
          <w:lang w:eastAsia="fr-FR"/>
        </w:rPr>
        <w:t>Les besoins des communautés en aménagement sont clairement identifiés et priorisés et les actifs communautaires sont valorisés,</w:t>
      </w:r>
    </w:p>
    <w:p w14:paraId="2DFFE9A1" w14:textId="0372E435" w:rsidR="009022A9" w:rsidRPr="005E19D8" w:rsidRDefault="009022A9" w:rsidP="005E19D8">
      <w:pPr>
        <w:pStyle w:val="Paragraphedeliste"/>
        <w:numPr>
          <w:ilvl w:val="0"/>
          <w:numId w:val="36"/>
        </w:numPr>
        <w:autoSpaceDE w:val="0"/>
        <w:autoSpaceDN w:val="0"/>
        <w:adjustRightInd w:val="0"/>
        <w:spacing w:after="0" w:line="276" w:lineRule="auto"/>
        <w:jc w:val="both"/>
        <w:rPr>
          <w:rFonts w:ascii="Arial Narrow" w:eastAsia="Times New Roman" w:hAnsi="Arial Narrow" w:cs="AGaramond-Regular"/>
          <w:lang w:eastAsia="fr-FR"/>
        </w:rPr>
      </w:pPr>
      <w:r w:rsidRPr="005E19D8">
        <w:rPr>
          <w:rFonts w:ascii="Arial Narrow" w:eastAsia="Times New Roman" w:hAnsi="Arial Narrow" w:cs="AGaramond-Regular"/>
          <w:lang w:eastAsia="fr-FR"/>
        </w:rPr>
        <w:t xml:space="preserve">Des représentants des différents groupes socio-économiques des communautés ciblées et l’ensemble des parties prenantes pertinentes (autorités locales, agents de l’IPAPEL et du PRONANUT, leaders communautaires, Organisations de la Société Civile…)  </w:t>
      </w:r>
      <w:r w:rsidR="001A0870">
        <w:rPr>
          <w:rFonts w:ascii="Arial Narrow" w:eastAsia="Times New Roman" w:hAnsi="Arial Narrow" w:cs="AGaramond-Regular"/>
          <w:lang w:eastAsia="fr-FR"/>
        </w:rPr>
        <w:t>s</w:t>
      </w:r>
      <w:r w:rsidR="001A0870" w:rsidRPr="005E19D8">
        <w:rPr>
          <w:rFonts w:ascii="Arial Narrow" w:eastAsia="Times New Roman" w:hAnsi="Arial Narrow" w:cs="AGaramond-Regular"/>
          <w:lang w:eastAsia="fr-FR"/>
        </w:rPr>
        <w:t>ont</w:t>
      </w:r>
      <w:r w:rsidRPr="005E19D8">
        <w:rPr>
          <w:rFonts w:ascii="Arial Narrow" w:eastAsia="Times New Roman" w:hAnsi="Arial Narrow" w:cs="AGaramond-Regular"/>
          <w:lang w:eastAsia="fr-FR"/>
        </w:rPr>
        <w:t xml:space="preserve"> identifiés et impliqués dans le processus ;</w:t>
      </w:r>
    </w:p>
    <w:p w14:paraId="4DB29ECD" w14:textId="663E00B9" w:rsidR="009022A9" w:rsidRDefault="009022A9" w:rsidP="005E19D8">
      <w:pPr>
        <w:pStyle w:val="Paragraphedeliste"/>
        <w:numPr>
          <w:ilvl w:val="0"/>
          <w:numId w:val="36"/>
        </w:numPr>
        <w:autoSpaceDE w:val="0"/>
        <w:autoSpaceDN w:val="0"/>
        <w:adjustRightInd w:val="0"/>
        <w:spacing w:after="0" w:line="276" w:lineRule="auto"/>
        <w:jc w:val="both"/>
        <w:rPr>
          <w:rFonts w:ascii="Arial Narrow" w:eastAsia="Times New Roman" w:hAnsi="Arial Narrow" w:cs="AGaramond-Regular"/>
          <w:lang w:eastAsia="fr-FR"/>
        </w:rPr>
      </w:pPr>
      <w:r w:rsidRPr="005E19D8">
        <w:rPr>
          <w:rFonts w:ascii="Arial Narrow" w:eastAsia="Times New Roman" w:hAnsi="Arial Narrow" w:cs="AGaramond-Regular"/>
          <w:lang w:eastAsia="fr-FR"/>
        </w:rPr>
        <w:t>L’environnement naturel, économique, et social des communautés est étudié et analysé de manière participative au moyen d’outils adaptés ;</w:t>
      </w:r>
    </w:p>
    <w:p w14:paraId="73AEA6D3" w14:textId="493E779D" w:rsidR="00825899" w:rsidRPr="00825899" w:rsidRDefault="00825899" w:rsidP="00825899">
      <w:pPr>
        <w:pStyle w:val="Paragraphedeliste"/>
        <w:numPr>
          <w:ilvl w:val="0"/>
          <w:numId w:val="36"/>
        </w:numPr>
        <w:autoSpaceDE w:val="0"/>
        <w:autoSpaceDN w:val="0"/>
        <w:adjustRightInd w:val="0"/>
        <w:spacing w:after="0" w:line="276" w:lineRule="auto"/>
        <w:jc w:val="both"/>
        <w:rPr>
          <w:rFonts w:ascii="Arial Narrow" w:eastAsia="Times New Roman" w:hAnsi="Arial Narrow" w:cs="AGaramond-Regular"/>
          <w:lang w:eastAsia="fr-FR"/>
        </w:rPr>
      </w:pPr>
      <w:r w:rsidRPr="00825899">
        <w:rPr>
          <w:rFonts w:ascii="Arial Narrow" w:eastAsia="Times New Roman" w:hAnsi="Arial Narrow" w:cs="AGaramond-Regular"/>
          <w:lang w:eastAsia="fr-FR"/>
        </w:rPr>
        <w:t>Les contraintes d’enclavement des bassins de production agricole limitant l’écoulement des produits agricoles</w:t>
      </w:r>
      <w:r>
        <w:rPr>
          <w:rFonts w:ascii="Arial Narrow" w:eastAsia="Times New Roman" w:hAnsi="Arial Narrow" w:cs="AGaramond-Regular"/>
          <w:lang w:eastAsia="fr-FR"/>
        </w:rPr>
        <w:t xml:space="preserve"> sont connues et des recommandations sont faites pour les surmonter</w:t>
      </w:r>
      <w:r w:rsidRPr="00825899">
        <w:rPr>
          <w:rFonts w:ascii="Arial Narrow" w:eastAsia="Times New Roman" w:hAnsi="Arial Narrow" w:cs="AGaramond-Regular"/>
          <w:lang w:eastAsia="fr-FR"/>
        </w:rPr>
        <w:t>.</w:t>
      </w:r>
    </w:p>
    <w:p w14:paraId="58830C17" w14:textId="77777777" w:rsidR="009022A9" w:rsidRPr="005E19D8" w:rsidRDefault="009022A9" w:rsidP="005E19D8">
      <w:pPr>
        <w:pStyle w:val="Paragraphedeliste"/>
        <w:numPr>
          <w:ilvl w:val="0"/>
          <w:numId w:val="36"/>
        </w:numPr>
        <w:autoSpaceDE w:val="0"/>
        <w:autoSpaceDN w:val="0"/>
        <w:adjustRightInd w:val="0"/>
        <w:spacing w:after="0" w:line="276" w:lineRule="auto"/>
        <w:jc w:val="both"/>
        <w:rPr>
          <w:rFonts w:ascii="Arial Narrow" w:eastAsia="Times New Roman" w:hAnsi="Arial Narrow" w:cs="AGaramond-Regular"/>
          <w:lang w:eastAsia="fr-FR"/>
        </w:rPr>
      </w:pPr>
      <w:r w:rsidRPr="005E19D8">
        <w:rPr>
          <w:rFonts w:ascii="Arial Narrow" w:eastAsia="Times New Roman" w:hAnsi="Arial Narrow" w:cs="AGaramond-Regular"/>
          <w:lang w:eastAsia="fr-FR"/>
        </w:rPr>
        <w:t>Les risques les plus probables de désastres sont définis en concertation avec les communautés et autres parties prenantes ;</w:t>
      </w:r>
    </w:p>
    <w:p w14:paraId="3673C498" w14:textId="77777777" w:rsidR="009022A9" w:rsidRPr="005E19D8" w:rsidRDefault="009022A9" w:rsidP="005E19D8">
      <w:pPr>
        <w:pStyle w:val="Paragraphedeliste"/>
        <w:numPr>
          <w:ilvl w:val="0"/>
          <w:numId w:val="36"/>
        </w:numPr>
        <w:autoSpaceDE w:val="0"/>
        <w:autoSpaceDN w:val="0"/>
        <w:adjustRightInd w:val="0"/>
        <w:spacing w:after="0" w:line="276" w:lineRule="auto"/>
        <w:jc w:val="both"/>
        <w:rPr>
          <w:rFonts w:ascii="Arial Narrow" w:eastAsia="Times New Roman" w:hAnsi="Arial Narrow" w:cs="AGaramond-Regular"/>
          <w:lang w:eastAsia="fr-FR"/>
        </w:rPr>
      </w:pPr>
      <w:r w:rsidRPr="005E19D8">
        <w:rPr>
          <w:rFonts w:ascii="Arial Narrow" w:eastAsia="Times New Roman" w:hAnsi="Arial Narrow" w:cs="AGaramond-Regular"/>
          <w:lang w:eastAsia="fr-FR"/>
        </w:rPr>
        <w:t>Un plan de préparation et de gestion des risques et désastres est défini avec les communautés et autres parties prenantes ;</w:t>
      </w:r>
    </w:p>
    <w:p w14:paraId="4D912ECF" w14:textId="15988BE0" w:rsidR="008739B1" w:rsidRDefault="009022A9" w:rsidP="005E19D8">
      <w:pPr>
        <w:pStyle w:val="Paragraphedeliste"/>
        <w:numPr>
          <w:ilvl w:val="0"/>
          <w:numId w:val="36"/>
        </w:numPr>
        <w:autoSpaceDE w:val="0"/>
        <w:autoSpaceDN w:val="0"/>
        <w:adjustRightInd w:val="0"/>
        <w:spacing w:after="0" w:line="276" w:lineRule="auto"/>
        <w:jc w:val="both"/>
        <w:rPr>
          <w:rFonts w:ascii="Arial Narrow" w:eastAsia="Times New Roman" w:hAnsi="Arial Narrow" w:cs="AGaramond-Regular"/>
          <w:lang w:eastAsia="fr-FR"/>
        </w:rPr>
      </w:pPr>
      <w:r w:rsidRPr="005E19D8">
        <w:rPr>
          <w:rFonts w:ascii="Arial Narrow" w:eastAsia="Times New Roman" w:hAnsi="Arial Narrow" w:cs="AGaramond-Regular"/>
          <w:lang w:eastAsia="fr-FR"/>
        </w:rPr>
        <w:t>L’approche et le chronogramme du projet sont revus et s’intègrent dans le plan de gestion des risques et désastres préparé et validé avec les communautés, services techniques et autorités compétentes.</w:t>
      </w:r>
    </w:p>
    <w:p w14:paraId="183AC115" w14:textId="27577AA0" w:rsidR="00A27159" w:rsidRPr="005E19D8" w:rsidRDefault="00A27159" w:rsidP="005E19D8">
      <w:pPr>
        <w:pStyle w:val="Paragraphedeliste"/>
        <w:numPr>
          <w:ilvl w:val="0"/>
          <w:numId w:val="36"/>
        </w:numPr>
        <w:autoSpaceDE w:val="0"/>
        <w:autoSpaceDN w:val="0"/>
        <w:adjustRightInd w:val="0"/>
        <w:spacing w:after="0" w:line="276" w:lineRule="auto"/>
        <w:jc w:val="both"/>
        <w:rPr>
          <w:rFonts w:ascii="Arial Narrow" w:eastAsia="Times New Roman" w:hAnsi="Arial Narrow" w:cs="AGaramond-Regular"/>
          <w:lang w:eastAsia="fr-FR"/>
        </w:rPr>
      </w:pPr>
      <w:r>
        <w:rPr>
          <w:rFonts w:ascii="Arial Narrow" w:eastAsia="Times New Roman" w:hAnsi="Arial Narrow" w:cs="AGaramond-Regular"/>
          <w:lang w:eastAsia="fr-FR"/>
        </w:rPr>
        <w:t xml:space="preserve">Les filières agropastorales porteuses sont identifiées et classées par ordre d’importance. </w:t>
      </w:r>
    </w:p>
    <w:p w14:paraId="55BDA2AD" w14:textId="03F1A633" w:rsidR="00696C35" w:rsidRPr="0039794E" w:rsidRDefault="0039794E" w:rsidP="002B53C2">
      <w:pPr>
        <w:spacing w:after="0"/>
        <w:rPr>
          <w:rFonts w:ascii="Arial Narrow" w:hAnsi="Arial Narrow"/>
          <w:b/>
          <w:color w:val="0070C0"/>
          <w:sz w:val="40"/>
          <w:szCs w:val="40"/>
        </w:rPr>
      </w:pPr>
      <w:r w:rsidRPr="0039794E">
        <w:rPr>
          <w:rFonts w:ascii="Arial Narrow" w:hAnsi="Arial Narrow"/>
          <w:b/>
          <w:color w:val="0070C0"/>
          <w:sz w:val="40"/>
          <w:szCs w:val="40"/>
        </w:rPr>
        <w:t>5</w:t>
      </w:r>
      <w:r w:rsidR="000D0112" w:rsidRPr="0039794E">
        <w:rPr>
          <w:rFonts w:ascii="Arial Narrow" w:hAnsi="Arial Narrow"/>
          <w:b/>
          <w:color w:val="0070C0"/>
          <w:sz w:val="40"/>
          <w:szCs w:val="40"/>
        </w:rPr>
        <w:t xml:space="preserve">. </w:t>
      </w:r>
      <w:r w:rsidR="00696C35" w:rsidRPr="0039794E">
        <w:rPr>
          <w:rFonts w:ascii="Arial Narrow" w:hAnsi="Arial Narrow"/>
          <w:b/>
          <w:color w:val="0070C0"/>
          <w:sz w:val="40"/>
          <w:szCs w:val="40"/>
        </w:rPr>
        <w:t>Méthodologie</w:t>
      </w:r>
    </w:p>
    <w:p w14:paraId="20738000" w14:textId="1FAF215E" w:rsidR="009022A9" w:rsidRDefault="009022A9" w:rsidP="005E19D8">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9022A9">
        <w:rPr>
          <w:rFonts w:ascii="Arial Narrow" w:eastAsia="Times New Roman" w:hAnsi="Arial Narrow" w:cs="Tahoma"/>
          <w:lang w:eastAsia="fr-FR"/>
        </w:rPr>
        <w:t>La méthodologie qui sera utilisée dans la conduite de l’étude participative de la vulnérabilité et des capacités (EPVC) est basée sur une approche participative avec une forte implication des communautés. Plusieurs outils seront utilisés en assemblée communautaire et en focus groupes pour collecter des données qui seront ensuite analysées pour aboutir à la mise en place de plans</w:t>
      </w:r>
      <w:r w:rsidR="002B53C2">
        <w:rPr>
          <w:rFonts w:ascii="Arial Narrow" w:eastAsia="Times New Roman" w:hAnsi="Arial Narrow" w:cs="Tahoma"/>
          <w:lang w:eastAsia="fr-FR"/>
        </w:rPr>
        <w:t xml:space="preserve"> de gestion et des risques. L</w:t>
      </w:r>
      <w:r w:rsidR="00DA44C3">
        <w:rPr>
          <w:rFonts w:ascii="Arial Narrow" w:eastAsia="Times New Roman" w:hAnsi="Arial Narrow" w:cs="Tahoma"/>
          <w:lang w:eastAsia="fr-FR"/>
        </w:rPr>
        <w:t>e processus de l’EPVC va comporter les 5</w:t>
      </w:r>
      <w:r w:rsidR="002B53C2">
        <w:rPr>
          <w:rFonts w:ascii="Arial Narrow" w:eastAsia="Times New Roman" w:hAnsi="Arial Narrow" w:cs="Tahoma"/>
          <w:lang w:eastAsia="fr-FR"/>
        </w:rPr>
        <w:t xml:space="preserve"> phases </w:t>
      </w:r>
      <w:r w:rsidR="00DA44C3">
        <w:rPr>
          <w:rFonts w:ascii="Arial Narrow" w:eastAsia="Times New Roman" w:hAnsi="Arial Narrow" w:cs="Tahoma"/>
          <w:lang w:eastAsia="fr-FR"/>
        </w:rPr>
        <w:t>suivantes :</w:t>
      </w:r>
    </w:p>
    <w:p w14:paraId="5F25B7D9" w14:textId="7632D3E5" w:rsidR="002867BC" w:rsidRDefault="00DA44C3" w:rsidP="002867BC">
      <w:pPr>
        <w:pStyle w:val="Paragraphedeliste"/>
        <w:widowControl w:val="0"/>
        <w:numPr>
          <w:ilvl w:val="1"/>
          <w:numId w:val="38"/>
        </w:numPr>
        <w:autoSpaceDE w:val="0"/>
        <w:autoSpaceDN w:val="0"/>
        <w:adjustRightInd w:val="0"/>
        <w:spacing w:after="0" w:line="276" w:lineRule="auto"/>
        <w:ind w:right="-56"/>
        <w:jc w:val="both"/>
        <w:rPr>
          <w:rFonts w:ascii="Arial Narrow" w:eastAsia="Times New Roman" w:hAnsi="Arial Narrow" w:cs="Tahoma"/>
          <w:b/>
          <w:lang w:eastAsia="fr-FR"/>
        </w:rPr>
      </w:pPr>
      <w:r w:rsidRPr="0039794E">
        <w:rPr>
          <w:rFonts w:ascii="Arial Narrow" w:eastAsia="Times New Roman" w:hAnsi="Arial Narrow" w:cs="Tahoma"/>
          <w:b/>
          <w:lang w:eastAsia="fr-FR"/>
        </w:rPr>
        <w:t>Identification de la zone et des villages de l’étude</w:t>
      </w:r>
      <w:r w:rsidR="009E0BA1" w:rsidRPr="0039794E">
        <w:rPr>
          <w:rFonts w:ascii="Arial Narrow" w:eastAsia="Times New Roman" w:hAnsi="Arial Narrow" w:cs="Tahoma"/>
          <w:b/>
          <w:lang w:eastAsia="fr-FR"/>
        </w:rPr>
        <w:t> :</w:t>
      </w:r>
    </w:p>
    <w:p w14:paraId="16F7E943" w14:textId="53D183DC" w:rsidR="0067158F" w:rsidRPr="0067158F" w:rsidRDefault="0067158F" w:rsidP="0067158F">
      <w:pPr>
        <w:widowControl w:val="0"/>
        <w:autoSpaceDE w:val="0"/>
        <w:autoSpaceDN w:val="0"/>
        <w:adjustRightInd w:val="0"/>
        <w:spacing w:after="0" w:line="276" w:lineRule="auto"/>
        <w:ind w:right="-56"/>
        <w:jc w:val="both"/>
        <w:rPr>
          <w:rFonts w:ascii="Arial Narrow" w:eastAsia="Times New Roman" w:hAnsi="Arial Narrow" w:cs="Tahoma"/>
          <w:b/>
          <w:lang w:eastAsia="fr-FR"/>
        </w:rPr>
      </w:pPr>
      <w:r w:rsidRPr="0067158F">
        <w:rPr>
          <w:rFonts w:ascii="Arial Narrow" w:eastAsia="Times New Roman" w:hAnsi="Arial Narrow" w:cs="Tahoma"/>
          <w:lang w:eastAsia="fr-FR"/>
        </w:rPr>
        <w:t>Les axes et les villages concernés par l’étude seront fournis au consultant par ACF après le ciblage géographique</w:t>
      </w:r>
      <w:r>
        <w:rPr>
          <w:rFonts w:ascii="Arial Narrow" w:eastAsia="Times New Roman" w:hAnsi="Arial Narrow" w:cs="Tahoma"/>
          <w:b/>
          <w:lang w:eastAsia="fr-FR"/>
        </w:rPr>
        <w:t>.</w:t>
      </w:r>
    </w:p>
    <w:p w14:paraId="323B8469" w14:textId="4FB9AE14" w:rsidR="00DA44C3" w:rsidRPr="0039794E" w:rsidRDefault="00DA44C3" w:rsidP="0039794E">
      <w:pPr>
        <w:pStyle w:val="Paragraphedeliste"/>
        <w:widowControl w:val="0"/>
        <w:numPr>
          <w:ilvl w:val="1"/>
          <w:numId w:val="38"/>
        </w:numPr>
        <w:autoSpaceDE w:val="0"/>
        <w:autoSpaceDN w:val="0"/>
        <w:adjustRightInd w:val="0"/>
        <w:spacing w:after="0" w:line="276" w:lineRule="auto"/>
        <w:ind w:right="-56"/>
        <w:jc w:val="both"/>
        <w:rPr>
          <w:rFonts w:ascii="Arial Narrow" w:eastAsia="Times New Roman" w:hAnsi="Arial Narrow" w:cs="Tahoma"/>
          <w:b/>
          <w:lang w:eastAsia="fr-FR"/>
        </w:rPr>
      </w:pPr>
      <w:r w:rsidRPr="0039794E">
        <w:rPr>
          <w:rFonts w:ascii="Arial Narrow" w:eastAsia="Times New Roman" w:hAnsi="Arial Narrow" w:cs="Tahoma"/>
          <w:b/>
          <w:lang w:eastAsia="fr-FR"/>
        </w:rPr>
        <w:t>Phase préparatoire de l’Etude :</w:t>
      </w:r>
    </w:p>
    <w:p w14:paraId="458E4ED5" w14:textId="37A67D19" w:rsidR="00DA44C3" w:rsidRDefault="00DA398A" w:rsidP="00DA44C3">
      <w:pPr>
        <w:widowControl w:val="0"/>
        <w:autoSpaceDE w:val="0"/>
        <w:autoSpaceDN w:val="0"/>
        <w:adjustRightInd w:val="0"/>
        <w:spacing w:after="0" w:line="276" w:lineRule="auto"/>
        <w:ind w:right="-56"/>
        <w:jc w:val="both"/>
        <w:rPr>
          <w:rFonts w:ascii="Arial Narrow" w:hAnsi="Arial Narrow"/>
        </w:rPr>
      </w:pPr>
      <w:r>
        <w:rPr>
          <w:rFonts w:ascii="Arial Narrow" w:hAnsi="Arial Narrow"/>
        </w:rPr>
        <w:t>Une fois la zone d’intervention connue, l</w:t>
      </w:r>
      <w:r w:rsidR="00DA44C3" w:rsidRPr="00DA44C3">
        <w:rPr>
          <w:rFonts w:ascii="Arial Narrow" w:hAnsi="Arial Narrow"/>
        </w:rPr>
        <w:t>e processus de l’EPVC commence</w:t>
      </w:r>
      <w:r>
        <w:rPr>
          <w:rFonts w:ascii="Arial Narrow" w:hAnsi="Arial Narrow"/>
        </w:rPr>
        <w:t>ra par une phase préparatoire</w:t>
      </w:r>
      <w:r w:rsidR="00DA44C3">
        <w:rPr>
          <w:rFonts w:ascii="Arial Narrow" w:hAnsi="Arial Narrow"/>
        </w:rPr>
        <w:t xml:space="preserve"> car en</w:t>
      </w:r>
      <w:r>
        <w:rPr>
          <w:rFonts w:ascii="Arial Narrow" w:hAnsi="Arial Narrow"/>
        </w:rPr>
        <w:t xml:space="preserve"> réalité, le succès</w:t>
      </w:r>
      <w:r w:rsidR="00DA44C3" w:rsidRPr="00DA44C3">
        <w:rPr>
          <w:rFonts w:ascii="Arial Narrow" w:hAnsi="Arial Narrow"/>
        </w:rPr>
        <w:t xml:space="preserve"> de l’EPVC dépend de comment cette étude est préparée et anticipée.</w:t>
      </w:r>
      <w:r w:rsidR="00DA44C3">
        <w:rPr>
          <w:rFonts w:ascii="Arial Narrow" w:hAnsi="Arial Narrow"/>
        </w:rPr>
        <w:t xml:space="preserve"> Cette phase préparatoire comportera les 6 étapes suivantes :</w:t>
      </w:r>
    </w:p>
    <w:p w14:paraId="176789D7" w14:textId="2BB64FF5" w:rsidR="00DA44C3" w:rsidRDefault="00DA44C3" w:rsidP="00DA44C3">
      <w:pPr>
        <w:pStyle w:val="Paragraphedeliste"/>
        <w:widowControl w:val="0"/>
        <w:numPr>
          <w:ilvl w:val="0"/>
          <w:numId w:val="29"/>
        </w:numPr>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t>Etape 1: Définition</w:t>
      </w:r>
      <w:r w:rsidRPr="00DA44C3">
        <w:rPr>
          <w:rFonts w:ascii="Arial Narrow" w:eastAsia="Times New Roman" w:hAnsi="Arial Narrow" w:cs="Tahoma"/>
          <w:lang w:eastAsia="fr-FR"/>
        </w:rPr>
        <w:t xml:space="preserve"> </w:t>
      </w:r>
      <w:r>
        <w:rPr>
          <w:rFonts w:ascii="Arial Narrow" w:eastAsia="Times New Roman" w:hAnsi="Arial Narrow" w:cs="Tahoma"/>
          <w:lang w:eastAsia="fr-FR"/>
        </w:rPr>
        <w:t>d</w:t>
      </w:r>
      <w:r w:rsidRPr="00DA44C3">
        <w:rPr>
          <w:rFonts w:ascii="Arial Narrow" w:eastAsia="Times New Roman" w:hAnsi="Arial Narrow" w:cs="Tahoma"/>
          <w:lang w:eastAsia="fr-FR"/>
        </w:rPr>
        <w:t>es objectifs de l’étude</w:t>
      </w:r>
    </w:p>
    <w:p w14:paraId="20046138" w14:textId="747ECE77" w:rsidR="00DA44C3" w:rsidRDefault="00DA44C3" w:rsidP="00DA44C3">
      <w:pPr>
        <w:pStyle w:val="Paragraphedeliste"/>
        <w:widowControl w:val="0"/>
        <w:numPr>
          <w:ilvl w:val="0"/>
          <w:numId w:val="29"/>
        </w:numPr>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lastRenderedPageBreak/>
        <w:t>Etape 2 : Composition et formation de l’équipe,</w:t>
      </w:r>
    </w:p>
    <w:p w14:paraId="3FC3A2F7" w14:textId="2399DF7E" w:rsidR="00DA44C3" w:rsidRDefault="00DA44C3" w:rsidP="00DA44C3">
      <w:pPr>
        <w:pStyle w:val="Paragraphedeliste"/>
        <w:widowControl w:val="0"/>
        <w:numPr>
          <w:ilvl w:val="0"/>
          <w:numId w:val="29"/>
        </w:numPr>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t>Etape 3: Analyse d</w:t>
      </w:r>
      <w:r w:rsidRPr="00DA44C3">
        <w:rPr>
          <w:rFonts w:ascii="Arial Narrow" w:eastAsia="Times New Roman" w:hAnsi="Arial Narrow" w:cs="Tahoma"/>
          <w:lang w:eastAsia="fr-FR"/>
        </w:rPr>
        <w:t>es données secondaires</w:t>
      </w:r>
    </w:p>
    <w:p w14:paraId="611FB685" w14:textId="5253B22C" w:rsidR="00DA44C3" w:rsidRDefault="0046059A" w:rsidP="0046059A">
      <w:pPr>
        <w:pStyle w:val="Paragraphedeliste"/>
        <w:widowControl w:val="0"/>
        <w:numPr>
          <w:ilvl w:val="0"/>
          <w:numId w:val="29"/>
        </w:numPr>
        <w:autoSpaceDE w:val="0"/>
        <w:autoSpaceDN w:val="0"/>
        <w:adjustRightInd w:val="0"/>
        <w:spacing w:after="0" w:line="276" w:lineRule="auto"/>
        <w:ind w:right="-56"/>
        <w:jc w:val="both"/>
        <w:rPr>
          <w:rFonts w:ascii="Arial Narrow" w:eastAsia="Times New Roman" w:hAnsi="Arial Narrow" w:cs="Tahoma"/>
          <w:lang w:eastAsia="fr-FR"/>
        </w:rPr>
      </w:pPr>
      <w:r w:rsidRPr="0046059A">
        <w:rPr>
          <w:rFonts w:ascii="Arial Narrow" w:eastAsia="Times New Roman" w:hAnsi="Arial Narrow" w:cs="Tahoma"/>
          <w:lang w:eastAsia="fr-FR"/>
        </w:rPr>
        <w:t>Etape 4: Sélectionner et rencontrer la communauté</w:t>
      </w:r>
    </w:p>
    <w:p w14:paraId="6FE72650" w14:textId="55C01300" w:rsidR="0046059A" w:rsidRDefault="0046059A" w:rsidP="0046059A">
      <w:pPr>
        <w:pStyle w:val="Paragraphedeliste"/>
        <w:widowControl w:val="0"/>
        <w:numPr>
          <w:ilvl w:val="0"/>
          <w:numId w:val="29"/>
        </w:numPr>
        <w:autoSpaceDE w:val="0"/>
        <w:autoSpaceDN w:val="0"/>
        <w:adjustRightInd w:val="0"/>
        <w:spacing w:after="0" w:line="276" w:lineRule="auto"/>
        <w:ind w:right="-56"/>
        <w:jc w:val="both"/>
        <w:rPr>
          <w:rFonts w:ascii="Arial Narrow" w:eastAsia="Times New Roman" w:hAnsi="Arial Narrow" w:cs="Tahoma"/>
          <w:lang w:eastAsia="fr-FR"/>
        </w:rPr>
      </w:pPr>
      <w:r w:rsidRPr="0046059A">
        <w:rPr>
          <w:rFonts w:ascii="Arial Narrow" w:eastAsia="Times New Roman" w:hAnsi="Arial Narrow" w:cs="Tahoma"/>
          <w:lang w:eastAsia="fr-FR"/>
        </w:rPr>
        <w:t>Etape 5: S</w:t>
      </w:r>
      <w:r w:rsidR="00DA398A">
        <w:rPr>
          <w:rFonts w:ascii="Arial Narrow" w:eastAsia="Times New Roman" w:hAnsi="Arial Narrow" w:cs="Tahoma"/>
          <w:lang w:eastAsia="fr-FR"/>
        </w:rPr>
        <w:t>électionner et tester la méthodologie,</w:t>
      </w:r>
    </w:p>
    <w:p w14:paraId="59DDFB75" w14:textId="7B1B0FE9" w:rsidR="009E0BA1" w:rsidRPr="0046059A" w:rsidRDefault="009E0BA1" w:rsidP="009E0BA1">
      <w:pPr>
        <w:pStyle w:val="Paragraphedeliste"/>
        <w:widowControl w:val="0"/>
        <w:numPr>
          <w:ilvl w:val="0"/>
          <w:numId w:val="29"/>
        </w:numPr>
        <w:autoSpaceDE w:val="0"/>
        <w:autoSpaceDN w:val="0"/>
        <w:adjustRightInd w:val="0"/>
        <w:spacing w:after="0" w:line="276" w:lineRule="auto"/>
        <w:ind w:right="-56"/>
        <w:jc w:val="both"/>
        <w:rPr>
          <w:rFonts w:ascii="Arial Narrow" w:eastAsia="Times New Roman" w:hAnsi="Arial Narrow" w:cs="Tahoma"/>
          <w:lang w:eastAsia="fr-FR"/>
        </w:rPr>
      </w:pPr>
      <w:r w:rsidRPr="009E0BA1">
        <w:rPr>
          <w:rFonts w:ascii="Arial Narrow" w:eastAsia="Times New Roman" w:hAnsi="Arial Narrow" w:cs="Tahoma"/>
          <w:lang w:eastAsia="fr-FR"/>
        </w:rPr>
        <w:t>Etape 6: Planifier l’EPVC</w:t>
      </w:r>
    </w:p>
    <w:p w14:paraId="6BDEEF74" w14:textId="13B470F7" w:rsidR="00C31801" w:rsidRDefault="00C31801" w:rsidP="002867BC">
      <w:pPr>
        <w:widowControl w:val="0"/>
        <w:autoSpaceDE w:val="0"/>
        <w:autoSpaceDN w:val="0"/>
        <w:adjustRightInd w:val="0"/>
        <w:spacing w:after="0" w:line="276" w:lineRule="auto"/>
        <w:ind w:right="-56"/>
        <w:jc w:val="both"/>
        <w:rPr>
          <w:rFonts w:ascii="Lato Medium" w:eastAsia="Times New Roman" w:hAnsi="Lato Medium" w:cs="Tahoma"/>
          <w:sz w:val="20"/>
          <w:lang w:eastAsia="fr-FR"/>
        </w:rPr>
      </w:pPr>
    </w:p>
    <w:p w14:paraId="08213A46" w14:textId="33F7EA54" w:rsidR="009E0BA1" w:rsidRPr="005807C4" w:rsidRDefault="009E0BA1" w:rsidP="0039794E">
      <w:pPr>
        <w:pStyle w:val="Paragraphedeliste"/>
        <w:widowControl w:val="0"/>
        <w:numPr>
          <w:ilvl w:val="1"/>
          <w:numId w:val="38"/>
        </w:numPr>
        <w:autoSpaceDE w:val="0"/>
        <w:autoSpaceDN w:val="0"/>
        <w:adjustRightInd w:val="0"/>
        <w:spacing w:after="0" w:line="276" w:lineRule="auto"/>
        <w:ind w:right="-56"/>
        <w:jc w:val="both"/>
        <w:rPr>
          <w:rFonts w:ascii="Arial Narrow" w:eastAsia="Times New Roman" w:hAnsi="Arial Narrow" w:cs="Tahoma"/>
          <w:b/>
          <w:lang w:eastAsia="fr-FR"/>
        </w:rPr>
      </w:pPr>
      <w:r w:rsidRPr="005807C4">
        <w:rPr>
          <w:rFonts w:ascii="Arial Narrow" w:eastAsia="Times New Roman" w:hAnsi="Arial Narrow" w:cs="Tahoma"/>
          <w:b/>
          <w:lang w:eastAsia="fr-FR"/>
        </w:rPr>
        <w:t> Réalisation de l’EPVC</w:t>
      </w:r>
    </w:p>
    <w:p w14:paraId="48E55941" w14:textId="36B3D3FB" w:rsidR="009E0BA1" w:rsidRDefault="009E0BA1" w:rsidP="009E0BA1">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9E0BA1">
        <w:rPr>
          <w:rFonts w:ascii="Arial Narrow" w:eastAsia="Times New Roman" w:hAnsi="Arial Narrow" w:cs="Tahoma"/>
          <w:lang w:eastAsia="fr-FR"/>
        </w:rPr>
        <w:t>La mise en place de l’EPVC dite</w:t>
      </w:r>
      <w:r>
        <w:rPr>
          <w:rFonts w:ascii="Arial Narrow" w:eastAsia="Times New Roman" w:hAnsi="Arial Narrow" w:cs="Tahoma"/>
          <w:lang w:eastAsia="fr-FR"/>
        </w:rPr>
        <w:t xml:space="preserve"> </w:t>
      </w:r>
      <w:r w:rsidRPr="009E0BA1">
        <w:rPr>
          <w:rFonts w:ascii="Arial Narrow" w:eastAsia="Times New Roman" w:hAnsi="Arial Narrow" w:cs="Tahoma"/>
          <w:b/>
          <w:lang w:eastAsia="fr-FR"/>
        </w:rPr>
        <w:t>phase d’apprentissage</w:t>
      </w:r>
      <w:r w:rsidRPr="009E0BA1">
        <w:rPr>
          <w:rFonts w:ascii="Arial Narrow" w:eastAsia="Times New Roman" w:hAnsi="Arial Narrow" w:cs="Tahoma"/>
          <w:lang w:eastAsia="fr-FR"/>
        </w:rPr>
        <w:t xml:space="preserve"> inaugure le proce</w:t>
      </w:r>
      <w:r w:rsidR="00DA398A">
        <w:rPr>
          <w:rFonts w:ascii="Arial Narrow" w:eastAsia="Times New Roman" w:hAnsi="Arial Narrow" w:cs="Tahoma"/>
          <w:lang w:eastAsia="fr-FR"/>
        </w:rPr>
        <w:t>ssus participatif. Il permet</w:t>
      </w:r>
      <w:r w:rsidRPr="009E0BA1">
        <w:rPr>
          <w:rFonts w:ascii="Arial Narrow" w:eastAsia="Times New Roman" w:hAnsi="Arial Narrow" w:cs="Tahoma"/>
          <w:lang w:eastAsia="fr-FR"/>
        </w:rPr>
        <w:t xml:space="preserve"> de compléter, vérifier et </w:t>
      </w:r>
      <w:r>
        <w:rPr>
          <w:rFonts w:ascii="Arial Narrow" w:eastAsia="Times New Roman" w:hAnsi="Arial Narrow" w:cs="Tahoma"/>
          <w:lang w:eastAsia="fr-FR"/>
        </w:rPr>
        <w:t>valider les données secondaires et comprendra les étapes suivantes :</w:t>
      </w:r>
    </w:p>
    <w:p w14:paraId="729CABA9" w14:textId="4D690187" w:rsidR="009E0BA1" w:rsidRDefault="009E0BA1" w:rsidP="009E0BA1">
      <w:pPr>
        <w:pStyle w:val="Paragraphedeliste"/>
        <w:widowControl w:val="0"/>
        <w:numPr>
          <w:ilvl w:val="0"/>
          <w:numId w:val="31"/>
        </w:numPr>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t>Identification d</w:t>
      </w:r>
      <w:r w:rsidRPr="009E0BA1">
        <w:rPr>
          <w:rFonts w:ascii="Arial Narrow" w:eastAsia="Times New Roman" w:hAnsi="Arial Narrow" w:cs="Tahoma"/>
          <w:lang w:eastAsia="fr-FR"/>
        </w:rPr>
        <w:t>es risques de désastre</w:t>
      </w:r>
      <w:r>
        <w:rPr>
          <w:rFonts w:ascii="Arial Narrow" w:eastAsia="Times New Roman" w:hAnsi="Arial Narrow" w:cs="Tahoma"/>
          <w:lang w:eastAsia="fr-FR"/>
        </w:rPr>
        <w:t>,</w:t>
      </w:r>
    </w:p>
    <w:p w14:paraId="33F1A5E4" w14:textId="3987F7D4" w:rsidR="009E0BA1" w:rsidRDefault="009E0BA1" w:rsidP="009E0BA1">
      <w:pPr>
        <w:pStyle w:val="Paragraphedeliste"/>
        <w:widowControl w:val="0"/>
        <w:numPr>
          <w:ilvl w:val="0"/>
          <w:numId w:val="31"/>
        </w:numPr>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t>Priorisation d</w:t>
      </w:r>
      <w:r w:rsidRPr="009E0BA1">
        <w:rPr>
          <w:rFonts w:ascii="Arial Narrow" w:eastAsia="Times New Roman" w:hAnsi="Arial Narrow" w:cs="Tahoma"/>
          <w:lang w:eastAsia="fr-FR"/>
        </w:rPr>
        <w:t>es risques de désastre</w:t>
      </w:r>
    </w:p>
    <w:p w14:paraId="303B5CA1" w14:textId="769DF084" w:rsidR="009E0BA1" w:rsidRDefault="009E0BA1" w:rsidP="00DA398A">
      <w:pPr>
        <w:pStyle w:val="Paragraphedeliste"/>
        <w:widowControl w:val="0"/>
        <w:numPr>
          <w:ilvl w:val="0"/>
          <w:numId w:val="31"/>
        </w:numPr>
        <w:autoSpaceDE w:val="0"/>
        <w:autoSpaceDN w:val="0"/>
        <w:adjustRightInd w:val="0"/>
        <w:spacing w:after="0" w:line="240" w:lineRule="auto"/>
        <w:ind w:right="-56"/>
        <w:jc w:val="both"/>
        <w:rPr>
          <w:rFonts w:ascii="Arial Narrow" w:eastAsia="Times New Roman" w:hAnsi="Arial Narrow" w:cs="Tahoma"/>
          <w:lang w:eastAsia="fr-FR"/>
        </w:rPr>
      </w:pPr>
      <w:r w:rsidRPr="009E0BA1">
        <w:rPr>
          <w:rFonts w:ascii="Arial Narrow" w:eastAsia="Times New Roman" w:hAnsi="Arial Narrow" w:cs="Tahoma"/>
          <w:lang w:eastAsia="fr-FR"/>
        </w:rPr>
        <w:t>Analyse</w:t>
      </w:r>
      <w:r>
        <w:rPr>
          <w:rFonts w:ascii="Arial Narrow" w:eastAsia="Times New Roman" w:hAnsi="Arial Narrow" w:cs="Tahoma"/>
          <w:lang w:eastAsia="fr-FR"/>
        </w:rPr>
        <w:t xml:space="preserve"> d</w:t>
      </w:r>
      <w:r w:rsidRPr="009E0BA1">
        <w:rPr>
          <w:rFonts w:ascii="Arial Narrow" w:eastAsia="Times New Roman" w:hAnsi="Arial Narrow" w:cs="Tahoma"/>
          <w:lang w:eastAsia="fr-FR"/>
        </w:rPr>
        <w:t>es risques de désastre</w:t>
      </w:r>
    </w:p>
    <w:p w14:paraId="2420E5BA" w14:textId="77777777" w:rsidR="005807C4" w:rsidRPr="005807C4" w:rsidRDefault="005807C4" w:rsidP="00DA398A">
      <w:pPr>
        <w:widowControl w:val="0"/>
        <w:autoSpaceDE w:val="0"/>
        <w:autoSpaceDN w:val="0"/>
        <w:adjustRightInd w:val="0"/>
        <w:spacing w:after="0" w:line="240" w:lineRule="auto"/>
        <w:ind w:left="360" w:right="-56"/>
        <w:jc w:val="both"/>
        <w:rPr>
          <w:rFonts w:ascii="Arial Narrow" w:eastAsia="Times New Roman" w:hAnsi="Arial Narrow" w:cs="Tahoma"/>
          <w:lang w:eastAsia="fr-FR"/>
        </w:rPr>
      </w:pPr>
    </w:p>
    <w:p w14:paraId="059FDE0F" w14:textId="60BEFD2B" w:rsidR="009E0BA1" w:rsidRPr="005807C4" w:rsidRDefault="005807C4" w:rsidP="00DA398A">
      <w:pPr>
        <w:pStyle w:val="Paragraphedeliste"/>
        <w:widowControl w:val="0"/>
        <w:numPr>
          <w:ilvl w:val="1"/>
          <w:numId w:val="38"/>
        </w:numPr>
        <w:autoSpaceDE w:val="0"/>
        <w:autoSpaceDN w:val="0"/>
        <w:adjustRightInd w:val="0"/>
        <w:spacing w:after="0" w:line="240" w:lineRule="auto"/>
        <w:ind w:right="-56"/>
        <w:jc w:val="both"/>
        <w:rPr>
          <w:rFonts w:ascii="Arial Narrow" w:eastAsia="Times New Roman" w:hAnsi="Arial Narrow" w:cs="Tahoma"/>
          <w:b/>
          <w:lang w:eastAsia="fr-FR"/>
        </w:rPr>
      </w:pPr>
      <w:r w:rsidRPr="005807C4">
        <w:rPr>
          <w:rFonts w:ascii="Arial Narrow" w:eastAsia="Times New Roman" w:hAnsi="Arial Narrow" w:cs="Tahoma"/>
          <w:b/>
          <w:lang w:eastAsia="fr-FR"/>
        </w:rPr>
        <w:t>Analyse des données de l’EPVC</w:t>
      </w:r>
    </w:p>
    <w:p w14:paraId="72C920E3" w14:textId="40B80CF9" w:rsidR="009E0BA1" w:rsidRDefault="005807C4" w:rsidP="005807C4">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5807C4">
        <w:rPr>
          <w:rFonts w:ascii="Arial Narrow" w:eastAsia="Times New Roman" w:hAnsi="Arial Narrow" w:cs="Tahoma"/>
          <w:lang w:eastAsia="fr-FR"/>
        </w:rPr>
        <w:t>Les phases d’analyse et de planification sont orientées vers l’action. Les résultats permettent à la communauté de travailler sur les mesures pour réduire les facteurs de risque. Cela aide à organiser, analyser et prioriser l’information depuis la phase d’étude pour développer des plans et actions de réduction des risques appropriés pour préparer la communauté aux risques, pour les avertir de l’arrivée des catastrophes et pour atténuer leurs effets. Ils incitent le changement (croyances, comportements, pratiques, attitudes, connaissance, etc.) au niveau communautaire. Le premier risque que l’on peut affronter n’est parfois pas lié aux aléas naturels.</w:t>
      </w:r>
      <w:r w:rsidR="002D0F54">
        <w:rPr>
          <w:rFonts w:ascii="Arial Narrow" w:eastAsia="Times New Roman" w:hAnsi="Arial Narrow" w:cs="Tahoma"/>
          <w:lang w:eastAsia="fr-FR"/>
        </w:rPr>
        <w:t xml:space="preserve"> Cette étape est composée des deux étapes suivantes :</w:t>
      </w:r>
    </w:p>
    <w:p w14:paraId="6FD689BD" w14:textId="3B43E6F9" w:rsidR="002D0F54" w:rsidRDefault="002D0F54" w:rsidP="002D0F54">
      <w:pPr>
        <w:pStyle w:val="Paragraphedeliste"/>
        <w:widowControl w:val="0"/>
        <w:numPr>
          <w:ilvl w:val="0"/>
          <w:numId w:val="32"/>
        </w:numPr>
        <w:autoSpaceDE w:val="0"/>
        <w:autoSpaceDN w:val="0"/>
        <w:adjustRightInd w:val="0"/>
        <w:spacing w:after="0" w:line="276" w:lineRule="auto"/>
        <w:ind w:right="-56"/>
        <w:jc w:val="both"/>
        <w:rPr>
          <w:rFonts w:ascii="Arial Narrow" w:eastAsia="Times New Roman" w:hAnsi="Arial Narrow" w:cs="Tahoma"/>
          <w:lang w:eastAsia="fr-FR"/>
        </w:rPr>
      </w:pPr>
      <w:r w:rsidRPr="002D0F54">
        <w:rPr>
          <w:rFonts w:ascii="Arial Narrow" w:eastAsia="Times New Roman" w:hAnsi="Arial Narrow" w:cs="Tahoma"/>
          <w:lang w:eastAsia="fr-FR"/>
        </w:rPr>
        <w:t>Systématiser les données</w:t>
      </w:r>
      <w:r>
        <w:rPr>
          <w:rFonts w:ascii="Arial Narrow" w:eastAsia="Times New Roman" w:hAnsi="Arial Narrow" w:cs="Tahoma"/>
          <w:lang w:eastAsia="fr-FR"/>
        </w:rPr>
        <w:t>,</w:t>
      </w:r>
    </w:p>
    <w:p w14:paraId="3700B227" w14:textId="39C57901" w:rsidR="002D0F54" w:rsidRPr="002D0F54" w:rsidRDefault="002D0F54" w:rsidP="002D0F54">
      <w:pPr>
        <w:pStyle w:val="Paragraphedeliste"/>
        <w:widowControl w:val="0"/>
        <w:numPr>
          <w:ilvl w:val="0"/>
          <w:numId w:val="32"/>
        </w:numPr>
        <w:autoSpaceDE w:val="0"/>
        <w:autoSpaceDN w:val="0"/>
        <w:adjustRightInd w:val="0"/>
        <w:spacing w:after="0" w:line="276" w:lineRule="auto"/>
        <w:ind w:right="-56"/>
        <w:jc w:val="both"/>
        <w:rPr>
          <w:rFonts w:ascii="Arial Narrow" w:eastAsia="Times New Roman" w:hAnsi="Arial Narrow" w:cs="Tahoma"/>
          <w:lang w:eastAsia="fr-FR"/>
        </w:rPr>
      </w:pPr>
      <w:r w:rsidRPr="002D0F54">
        <w:rPr>
          <w:rFonts w:ascii="Arial Narrow" w:eastAsia="Times New Roman" w:hAnsi="Arial Narrow" w:cs="Tahoma"/>
          <w:lang w:eastAsia="fr-FR"/>
        </w:rPr>
        <w:t>Valider les données</w:t>
      </w:r>
    </w:p>
    <w:p w14:paraId="5D9D90BA" w14:textId="5B947673" w:rsidR="00C31801" w:rsidRPr="002D0F54" w:rsidRDefault="002D0F54" w:rsidP="0039794E">
      <w:pPr>
        <w:pStyle w:val="Paragraphedeliste"/>
        <w:widowControl w:val="0"/>
        <w:numPr>
          <w:ilvl w:val="1"/>
          <w:numId w:val="38"/>
        </w:numPr>
        <w:autoSpaceDE w:val="0"/>
        <w:autoSpaceDN w:val="0"/>
        <w:adjustRightInd w:val="0"/>
        <w:spacing w:after="0" w:line="276" w:lineRule="auto"/>
        <w:ind w:right="-56"/>
        <w:jc w:val="both"/>
        <w:rPr>
          <w:rFonts w:ascii="Arial Narrow" w:eastAsia="Times New Roman" w:hAnsi="Arial Narrow" w:cs="Tahoma"/>
          <w:lang w:eastAsia="fr-FR"/>
        </w:rPr>
      </w:pPr>
      <w:r w:rsidRPr="002D0F54">
        <w:rPr>
          <w:rFonts w:ascii="Arial Narrow" w:eastAsia="Times New Roman" w:hAnsi="Arial Narrow" w:cs="Tahoma"/>
          <w:b/>
          <w:lang w:eastAsia="fr-FR"/>
        </w:rPr>
        <w:t>Générer les action</w:t>
      </w:r>
      <w:r>
        <w:rPr>
          <w:rFonts w:ascii="Arial Narrow" w:eastAsia="Times New Roman" w:hAnsi="Arial Narrow" w:cs="Tahoma"/>
          <w:lang w:eastAsia="fr-FR"/>
        </w:rPr>
        <w:t>s</w:t>
      </w:r>
      <w:r w:rsidRPr="002D0F54">
        <w:rPr>
          <w:rFonts w:ascii="Arial Narrow" w:eastAsia="Times New Roman" w:hAnsi="Arial Narrow" w:cs="Tahoma"/>
          <w:lang w:eastAsia="fr-FR"/>
        </w:rPr>
        <w:t xml:space="preserve"> </w:t>
      </w:r>
    </w:p>
    <w:p w14:paraId="632B6962" w14:textId="0FB88B24" w:rsidR="002D0F54" w:rsidRDefault="002D0F54" w:rsidP="002D0F54">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2D0F54">
        <w:rPr>
          <w:rFonts w:ascii="Arial Narrow" w:eastAsia="Times New Roman" w:hAnsi="Arial Narrow" w:cs="Tahoma"/>
          <w:lang w:eastAsia="fr-FR"/>
        </w:rPr>
        <w:t>L’équipe terrain organise des sessions de travail avec les groupes pré-désignés qui ont la responsabilité de prioriser les risques parmi ceux qui ont été mis en évidence durant l’étude terrain. Le groupe doit considérer jusqu’à quel point ces problématiques-clés perturbent le développement de la communauté, pourquoi, et ce qui peut être rapidement et facilement modifié.</w:t>
      </w:r>
      <w:r>
        <w:rPr>
          <w:rFonts w:ascii="Arial Narrow" w:eastAsia="Times New Roman" w:hAnsi="Arial Narrow" w:cs="Tahoma"/>
          <w:lang w:eastAsia="fr-FR"/>
        </w:rPr>
        <w:t xml:space="preserve"> Cette cinquième et dernière étape est constituée des phases suivantes :</w:t>
      </w:r>
    </w:p>
    <w:p w14:paraId="35BE8AAB" w14:textId="6206A2D1" w:rsidR="002D0F54" w:rsidRDefault="002D0F54" w:rsidP="002D0F54">
      <w:pPr>
        <w:pStyle w:val="Paragraphedeliste"/>
        <w:widowControl w:val="0"/>
        <w:numPr>
          <w:ilvl w:val="0"/>
          <w:numId w:val="33"/>
        </w:numPr>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t>Choix du type et du but de l’intervention,</w:t>
      </w:r>
    </w:p>
    <w:p w14:paraId="29537B2C" w14:textId="20621309" w:rsidR="002D0F54" w:rsidRDefault="002D0F54" w:rsidP="002D0F54">
      <w:pPr>
        <w:pStyle w:val="Paragraphedeliste"/>
        <w:widowControl w:val="0"/>
        <w:numPr>
          <w:ilvl w:val="0"/>
          <w:numId w:val="33"/>
        </w:numPr>
        <w:autoSpaceDE w:val="0"/>
        <w:autoSpaceDN w:val="0"/>
        <w:adjustRightInd w:val="0"/>
        <w:spacing w:after="0" w:line="276" w:lineRule="auto"/>
        <w:ind w:right="-56"/>
        <w:jc w:val="both"/>
        <w:rPr>
          <w:rFonts w:ascii="Arial Narrow" w:eastAsia="Times New Roman" w:hAnsi="Arial Narrow" w:cs="Tahoma"/>
          <w:lang w:eastAsia="fr-FR"/>
        </w:rPr>
      </w:pPr>
      <w:r w:rsidRPr="002D0F54">
        <w:rPr>
          <w:rFonts w:ascii="Arial Narrow" w:eastAsia="Times New Roman" w:hAnsi="Arial Narrow" w:cs="Tahoma"/>
          <w:lang w:eastAsia="fr-FR"/>
        </w:rPr>
        <w:t>Documenter l’analyse</w:t>
      </w:r>
    </w:p>
    <w:p w14:paraId="47BDAE38" w14:textId="261ACC81" w:rsidR="002D0F54" w:rsidRDefault="002D0F54" w:rsidP="001879A8">
      <w:pPr>
        <w:pStyle w:val="Paragraphedeliste"/>
        <w:widowControl w:val="0"/>
        <w:numPr>
          <w:ilvl w:val="0"/>
          <w:numId w:val="33"/>
        </w:numPr>
        <w:autoSpaceDE w:val="0"/>
        <w:autoSpaceDN w:val="0"/>
        <w:adjustRightInd w:val="0"/>
        <w:spacing w:after="0" w:line="276" w:lineRule="auto"/>
        <w:ind w:right="-56"/>
        <w:jc w:val="both"/>
        <w:rPr>
          <w:rFonts w:ascii="Arial Narrow" w:eastAsia="Times New Roman" w:hAnsi="Arial Narrow" w:cs="Tahoma"/>
          <w:lang w:eastAsia="fr-FR"/>
        </w:rPr>
      </w:pPr>
      <w:r w:rsidRPr="00E7333B">
        <w:rPr>
          <w:rFonts w:ascii="Arial Narrow" w:eastAsia="Times New Roman" w:hAnsi="Arial Narrow" w:cs="Tahoma"/>
          <w:lang w:eastAsia="fr-FR"/>
        </w:rPr>
        <w:t>Établir le plan d’action communautaire</w:t>
      </w:r>
    </w:p>
    <w:p w14:paraId="7D4C4F0C" w14:textId="5067738A" w:rsidR="009E0BA1" w:rsidRPr="0039794E" w:rsidRDefault="00E7333B" w:rsidP="0039794E">
      <w:pPr>
        <w:pStyle w:val="Paragraphedeliste"/>
        <w:widowControl w:val="0"/>
        <w:numPr>
          <w:ilvl w:val="0"/>
          <w:numId w:val="33"/>
        </w:numPr>
        <w:autoSpaceDE w:val="0"/>
        <w:autoSpaceDN w:val="0"/>
        <w:adjustRightInd w:val="0"/>
        <w:spacing w:after="0" w:line="276" w:lineRule="auto"/>
        <w:ind w:right="-56"/>
        <w:jc w:val="both"/>
        <w:rPr>
          <w:rFonts w:ascii="Arial Narrow" w:eastAsia="Times New Roman" w:hAnsi="Arial Narrow" w:cs="Tahoma"/>
          <w:lang w:eastAsia="fr-FR"/>
        </w:rPr>
      </w:pPr>
      <w:r w:rsidRPr="00E7333B">
        <w:rPr>
          <w:rFonts w:ascii="Arial Narrow" w:eastAsia="Times New Roman" w:hAnsi="Arial Narrow" w:cs="Tahoma"/>
          <w:lang w:eastAsia="fr-FR"/>
        </w:rPr>
        <w:t>Supporter le plan d’action communautaire</w:t>
      </w:r>
    </w:p>
    <w:p w14:paraId="698B6804" w14:textId="42DBCD16" w:rsidR="009E0BA1" w:rsidRPr="0039794E" w:rsidRDefault="009E0BA1" w:rsidP="0039794E">
      <w:pPr>
        <w:widowControl w:val="0"/>
        <w:autoSpaceDE w:val="0"/>
        <w:autoSpaceDN w:val="0"/>
        <w:adjustRightInd w:val="0"/>
        <w:spacing w:after="0" w:line="276" w:lineRule="auto"/>
        <w:ind w:right="-56"/>
        <w:jc w:val="both"/>
        <w:rPr>
          <w:rFonts w:ascii="Arial Narrow" w:eastAsia="Times New Roman" w:hAnsi="Arial Narrow" w:cs="Tahoma"/>
          <w:color w:val="0070C0"/>
          <w:lang w:eastAsia="fr-FR"/>
        </w:rPr>
      </w:pPr>
    </w:p>
    <w:p w14:paraId="05579F49" w14:textId="2AB11548" w:rsidR="009E0BA1" w:rsidRPr="0039794E" w:rsidRDefault="0039794E" w:rsidP="00E7333B">
      <w:pPr>
        <w:widowControl w:val="0"/>
        <w:autoSpaceDE w:val="0"/>
        <w:autoSpaceDN w:val="0"/>
        <w:adjustRightInd w:val="0"/>
        <w:spacing w:after="0" w:line="276" w:lineRule="auto"/>
        <w:ind w:right="-56"/>
        <w:jc w:val="both"/>
        <w:rPr>
          <w:rFonts w:ascii="Arial Narrow" w:eastAsia="Times New Roman" w:hAnsi="Arial Narrow" w:cs="Tahoma"/>
          <w:b/>
          <w:color w:val="0070C0"/>
          <w:sz w:val="36"/>
          <w:szCs w:val="36"/>
          <w:lang w:eastAsia="fr-FR"/>
        </w:rPr>
      </w:pPr>
      <w:r w:rsidRPr="0039794E">
        <w:rPr>
          <w:rFonts w:ascii="Arial Narrow" w:eastAsia="Times New Roman" w:hAnsi="Arial Narrow" w:cs="Tahoma"/>
          <w:b/>
          <w:color w:val="0070C0"/>
          <w:sz w:val="36"/>
          <w:szCs w:val="36"/>
          <w:lang w:eastAsia="fr-FR"/>
        </w:rPr>
        <w:t>6</w:t>
      </w:r>
      <w:r w:rsidR="00E7333B" w:rsidRPr="0039794E">
        <w:rPr>
          <w:rFonts w:ascii="Arial Narrow" w:eastAsia="Times New Roman" w:hAnsi="Arial Narrow" w:cs="Tahoma"/>
          <w:b/>
          <w:color w:val="0070C0"/>
          <w:sz w:val="36"/>
          <w:szCs w:val="36"/>
          <w:lang w:eastAsia="fr-FR"/>
        </w:rPr>
        <w:t>. Outils à utiliser</w:t>
      </w:r>
    </w:p>
    <w:p w14:paraId="56D9F2E4" w14:textId="429694CB" w:rsidR="00E7333B" w:rsidRDefault="00E7333B" w:rsidP="00E7333B">
      <w:pPr>
        <w:widowControl w:val="0"/>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t xml:space="preserve">Pendant les phases du processus de l’EPVC </w:t>
      </w:r>
      <w:r w:rsidR="00312EC1">
        <w:rPr>
          <w:rFonts w:ascii="Arial Narrow" w:eastAsia="Times New Roman" w:hAnsi="Arial Narrow" w:cs="Tahoma"/>
          <w:lang w:eastAsia="fr-FR"/>
        </w:rPr>
        <w:t>les</w:t>
      </w:r>
      <w:r>
        <w:rPr>
          <w:rFonts w:ascii="Arial Narrow" w:eastAsia="Times New Roman" w:hAnsi="Arial Narrow" w:cs="Tahoma"/>
          <w:lang w:eastAsia="fr-FR"/>
        </w:rPr>
        <w:t xml:space="preserve"> outils </w:t>
      </w:r>
      <w:r w:rsidR="00312EC1">
        <w:rPr>
          <w:rFonts w:ascii="Arial Narrow" w:eastAsia="Times New Roman" w:hAnsi="Arial Narrow" w:cs="Tahoma"/>
          <w:lang w:eastAsia="fr-FR"/>
        </w:rPr>
        <w:t>suivants seront utilisés</w:t>
      </w:r>
      <w:r>
        <w:rPr>
          <w:rFonts w:ascii="Arial Narrow" w:eastAsia="Times New Roman" w:hAnsi="Arial Narrow" w:cs="Tahoma"/>
          <w:lang w:eastAsia="fr-FR"/>
        </w:rPr>
        <w:t> :</w:t>
      </w:r>
    </w:p>
    <w:p w14:paraId="28D973B6" w14:textId="0BE31597" w:rsidR="00E7333B" w:rsidRPr="00E7333B" w:rsidRDefault="00E7333B" w:rsidP="00E7333B">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E7333B">
        <w:rPr>
          <w:rFonts w:ascii="Arial Narrow" w:eastAsia="Times New Roman" w:hAnsi="Arial Narrow" w:cs="Tahoma"/>
          <w:b/>
          <w:lang w:eastAsia="fr-FR"/>
        </w:rPr>
        <w:t>Outil 1: Accord communautaire</w:t>
      </w:r>
    </w:p>
    <w:p w14:paraId="21C00511" w14:textId="097D8288" w:rsidR="00E7333B" w:rsidRDefault="00E7333B" w:rsidP="00B67DCA">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E7333B">
        <w:rPr>
          <w:rFonts w:ascii="Arial Narrow" w:eastAsia="Times New Roman" w:hAnsi="Arial Narrow" w:cs="Tahoma"/>
          <w:lang w:eastAsia="fr-FR"/>
        </w:rPr>
        <w:t xml:space="preserve">Cet outil est utilisé pour présenter ACF ainsi que l’objectif de </w:t>
      </w:r>
      <w:r w:rsidR="00312EC1">
        <w:rPr>
          <w:rFonts w:ascii="Arial Narrow" w:eastAsia="Times New Roman" w:hAnsi="Arial Narrow" w:cs="Tahoma"/>
          <w:lang w:eastAsia="fr-FR"/>
        </w:rPr>
        <w:t>l’étude. Durant cette étape, le consultant</w:t>
      </w:r>
      <w:r w:rsidRPr="00E7333B">
        <w:rPr>
          <w:rFonts w:ascii="Arial Narrow" w:eastAsia="Times New Roman" w:hAnsi="Arial Narrow" w:cs="Tahoma"/>
          <w:lang w:eastAsia="fr-FR"/>
        </w:rPr>
        <w:t xml:space="preserve"> doit expliquer la procédure et tous les outils qui seront utilisés. L’objectif final, qui est de recueillir des informations sur les risques, vulnérabilités et capacités afin d’identifier des mesures de RDD doit être clairement expliqué.</w:t>
      </w:r>
      <w:r w:rsidR="00B67DCA">
        <w:rPr>
          <w:rFonts w:ascii="Arial Narrow" w:eastAsia="Times New Roman" w:hAnsi="Arial Narrow" w:cs="Tahoma"/>
          <w:lang w:eastAsia="fr-FR"/>
        </w:rPr>
        <w:t xml:space="preserve"> </w:t>
      </w:r>
      <w:r w:rsidR="00B67DCA" w:rsidRPr="00B67DCA">
        <w:rPr>
          <w:rFonts w:ascii="Arial Narrow" w:eastAsia="Times New Roman" w:hAnsi="Arial Narrow" w:cs="Tahoma"/>
          <w:lang w:eastAsia="fr-FR"/>
        </w:rPr>
        <w:t>L’accord communautaire doit être signé avec une per</w:t>
      </w:r>
      <w:r w:rsidR="00B67DCA">
        <w:rPr>
          <w:rFonts w:ascii="Arial Narrow" w:eastAsia="Times New Roman" w:hAnsi="Arial Narrow" w:cs="Tahoma"/>
          <w:lang w:eastAsia="fr-FR"/>
        </w:rPr>
        <w:t xml:space="preserve">sonne qui a des responsabilités </w:t>
      </w:r>
      <w:r w:rsidR="00B67DCA" w:rsidRPr="00B67DCA">
        <w:rPr>
          <w:rFonts w:ascii="Arial Narrow" w:eastAsia="Times New Roman" w:hAnsi="Arial Narrow" w:cs="Tahoma"/>
          <w:lang w:eastAsia="fr-FR"/>
        </w:rPr>
        <w:t>au sein du village.</w:t>
      </w:r>
    </w:p>
    <w:p w14:paraId="2A3579B0" w14:textId="571DEAAB" w:rsidR="00E7333B" w:rsidRPr="00E7333B" w:rsidRDefault="00E7333B" w:rsidP="00E7333B">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E7333B">
        <w:rPr>
          <w:rFonts w:ascii="Arial Narrow" w:eastAsia="Times New Roman" w:hAnsi="Arial Narrow" w:cs="Tahoma"/>
          <w:b/>
          <w:lang w:eastAsia="fr-FR"/>
        </w:rPr>
        <w:t>Outil 2 : Profil communautaire</w:t>
      </w:r>
    </w:p>
    <w:p w14:paraId="31C08F11" w14:textId="7A3EEF7E" w:rsidR="009E0BA1" w:rsidRDefault="00E7333B" w:rsidP="00E7333B">
      <w:pPr>
        <w:widowControl w:val="0"/>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t>U</w:t>
      </w:r>
      <w:r w:rsidRPr="00E7333B">
        <w:rPr>
          <w:rFonts w:ascii="Arial Narrow" w:eastAsia="Times New Roman" w:hAnsi="Arial Narrow" w:cs="Tahoma"/>
          <w:lang w:eastAsia="fr-FR"/>
        </w:rPr>
        <w:t>tiliser cet outil pour enregistrer les données démographiques et géographiques, décrire les caractéristiques du village, identifier les profils, relations et influences des individus ou groupes, définir les sources de richesse ainsi que leur accès, déterminer les taux d’illettrisme, déterminer la présence et l’accès aux ressources naturelles, définir les maladies communes et rares et l’accès au centre de santé, identifier les sources d’énergie, les moyens de transport externes et internes et connaître les moyens de communication interne et externes.</w:t>
      </w:r>
      <w:r w:rsidR="00E77654">
        <w:rPr>
          <w:rFonts w:ascii="Arial Narrow" w:eastAsia="Times New Roman" w:hAnsi="Arial Narrow" w:cs="Tahoma"/>
          <w:lang w:eastAsia="fr-FR"/>
        </w:rPr>
        <w:t xml:space="preserve"> Une attention particulière sera apportée aux associations formelles et informelles favorisant la solidarité, l’épargne, le crédit, le partage des travaux agricoles… Ces structures seront identifiées et leurs modalités de fonctionnement décrites, le </w:t>
      </w:r>
      <w:r w:rsidR="00E77654">
        <w:rPr>
          <w:rFonts w:ascii="Arial Narrow" w:eastAsia="Times New Roman" w:hAnsi="Arial Narrow" w:cs="Tahoma"/>
          <w:lang w:eastAsia="fr-FR"/>
        </w:rPr>
        <w:lastRenderedPageBreak/>
        <w:t xml:space="preserve">cas échéant une typologie d’organisations sera proposée. Les règles d’accès au foncier, et les éventuels conflits existants dans les communautés seront également explorées, et les vulnérabilités spécifiques relatives à l’accès à la terre seront décrites. </w:t>
      </w:r>
    </w:p>
    <w:p w14:paraId="5648106A" w14:textId="7AF2E740" w:rsidR="00E7333B" w:rsidRPr="00F92DA1" w:rsidRDefault="00F92DA1" w:rsidP="00E7333B">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F92DA1">
        <w:rPr>
          <w:rFonts w:ascii="Arial Narrow" w:eastAsia="Times New Roman" w:hAnsi="Arial Narrow" w:cs="Tahoma"/>
          <w:b/>
          <w:lang w:eastAsia="fr-FR"/>
        </w:rPr>
        <w:t>Outil 3: Discussion de groupe</w:t>
      </w:r>
    </w:p>
    <w:p w14:paraId="539E76D6" w14:textId="70A4AAF9" w:rsidR="00F92DA1" w:rsidRDefault="00F92DA1" w:rsidP="00F92DA1">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F92DA1">
        <w:rPr>
          <w:rFonts w:ascii="Arial Narrow" w:eastAsia="Times New Roman" w:hAnsi="Arial Narrow" w:cs="Tahoma"/>
          <w:lang w:eastAsia="fr-FR"/>
        </w:rPr>
        <w:t>L’étude terrain devrait commencer par une discussion de groupe sur les thèmes généraux tels que les aléas naturels, les vulnérabilités socio-économiques, les stratégies de préparation aux catastrophes, les problématiques environnementales, etc. Cette technique explore les valeurs et les attitudes de différents groupes, ainsi que la connaissance et la compréhension de ces thèmes.</w:t>
      </w:r>
    </w:p>
    <w:p w14:paraId="784010B5" w14:textId="3B046D96" w:rsidR="00F92DA1" w:rsidRPr="00F92DA1" w:rsidRDefault="00F92DA1" w:rsidP="00F92DA1">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F92DA1">
        <w:rPr>
          <w:rFonts w:ascii="Arial Narrow" w:eastAsia="Times New Roman" w:hAnsi="Arial Narrow" w:cs="Tahoma"/>
          <w:b/>
          <w:lang w:eastAsia="fr-FR"/>
        </w:rPr>
        <w:t>Outil 4: historique des catastrophes</w:t>
      </w:r>
    </w:p>
    <w:p w14:paraId="33ECF5E0" w14:textId="1979B275" w:rsidR="00E7333B" w:rsidRDefault="00F92DA1" w:rsidP="00F92DA1">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F92DA1">
        <w:rPr>
          <w:rFonts w:ascii="Arial Narrow" w:eastAsia="Times New Roman" w:hAnsi="Arial Narrow" w:cs="Tahoma"/>
          <w:lang w:eastAsia="fr-FR"/>
        </w:rPr>
        <w:t>Cet outil décrit les événements importants qui ont eu lieu dans la communauté. On peut choisir plusieurs références selon la focalisation de l’évaluation tels que les catastrophes naturelles, les changements climatiques, élément humain et non-humain, etc.</w:t>
      </w:r>
    </w:p>
    <w:p w14:paraId="6CBFFF61" w14:textId="045AC8C2" w:rsidR="00F92DA1" w:rsidRPr="00F92DA1" w:rsidRDefault="00F92DA1" w:rsidP="00F92DA1">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F92DA1">
        <w:rPr>
          <w:rFonts w:ascii="Arial Narrow" w:eastAsia="Times New Roman" w:hAnsi="Arial Narrow" w:cs="Tahoma"/>
          <w:b/>
          <w:lang w:eastAsia="fr-FR"/>
        </w:rPr>
        <w:t>Outil 5: Calendrier saisonnier</w:t>
      </w:r>
    </w:p>
    <w:p w14:paraId="29D460C4" w14:textId="33E58082" w:rsidR="00F92DA1" w:rsidRDefault="00F92DA1" w:rsidP="00F92DA1">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F92DA1">
        <w:rPr>
          <w:rFonts w:ascii="Arial Narrow" w:eastAsia="Times New Roman" w:hAnsi="Arial Narrow" w:cs="Tahoma"/>
          <w:lang w:eastAsia="fr-FR"/>
        </w:rPr>
        <w:t>Le calendrier saisonnier est utilisé pour étudier les changements dans la communauté au fil d’une année.</w:t>
      </w:r>
    </w:p>
    <w:p w14:paraId="067FD931" w14:textId="4C348A7B" w:rsidR="00F92DA1" w:rsidRPr="003E0A98" w:rsidRDefault="003E0A98" w:rsidP="00F92DA1">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3E0A98">
        <w:rPr>
          <w:rFonts w:ascii="Arial Narrow" w:eastAsia="Times New Roman" w:hAnsi="Arial Narrow" w:cs="Tahoma"/>
          <w:b/>
          <w:lang w:eastAsia="fr-FR"/>
        </w:rPr>
        <w:t>Outil 6: Cartographies sociale, des ressources et des aléas</w:t>
      </w:r>
    </w:p>
    <w:p w14:paraId="16B1801B" w14:textId="03A8050F" w:rsidR="003E0A98" w:rsidRDefault="003E0A98" w:rsidP="003E0A98">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3E0A98">
        <w:rPr>
          <w:rFonts w:ascii="Arial Narrow" w:eastAsia="Times New Roman" w:hAnsi="Arial Narrow" w:cs="Tahoma"/>
          <w:lang w:eastAsia="fr-FR"/>
        </w:rPr>
        <w:t>La cartographie est une façon de présenter sous forme visuelle les ressources existantes, services, vulnérabilités et risque. Elle facilite la communication et les débats sur les problématiques importantes dans la communauté.</w:t>
      </w:r>
    </w:p>
    <w:p w14:paraId="5FD6D382" w14:textId="145D8305" w:rsidR="003E0A98" w:rsidRPr="003E0A98" w:rsidRDefault="003E0A98" w:rsidP="003E0A98">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3E0A98">
        <w:rPr>
          <w:rFonts w:ascii="Arial Narrow" w:eastAsia="Times New Roman" w:hAnsi="Arial Narrow" w:cs="Tahoma"/>
          <w:b/>
          <w:lang w:eastAsia="fr-FR"/>
        </w:rPr>
        <w:t>Outil 7: Parcours transversal</w:t>
      </w:r>
    </w:p>
    <w:p w14:paraId="62780BF1" w14:textId="7082103A" w:rsidR="003E0A98" w:rsidRDefault="003E0A98" w:rsidP="003E0A98">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3E0A98">
        <w:rPr>
          <w:rFonts w:ascii="Arial Narrow" w:eastAsia="Times New Roman" w:hAnsi="Arial Narrow" w:cs="Tahoma"/>
          <w:lang w:eastAsia="fr-FR"/>
        </w:rPr>
        <w:t>Le parcours transversal (ou profil de risque communautaire) a pour but d’observer l’organisation de la communauté, les zones à risque et les ressources disponibles.</w:t>
      </w:r>
    </w:p>
    <w:p w14:paraId="48B57403" w14:textId="777AD114" w:rsidR="003E0A98" w:rsidRPr="003E0A98" w:rsidRDefault="00E21152" w:rsidP="003E0A98">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Pr>
          <w:rFonts w:ascii="Arial Narrow" w:eastAsia="Times New Roman" w:hAnsi="Arial Narrow" w:cs="Tahoma"/>
          <w:b/>
          <w:lang w:eastAsia="fr-FR"/>
        </w:rPr>
        <w:t xml:space="preserve">Outil 8 : </w:t>
      </w:r>
      <w:r w:rsidR="003E0A98" w:rsidRPr="003E0A98">
        <w:rPr>
          <w:rFonts w:ascii="Arial Narrow" w:eastAsia="Times New Roman" w:hAnsi="Arial Narrow" w:cs="Tahoma"/>
          <w:b/>
          <w:lang w:eastAsia="fr-FR"/>
        </w:rPr>
        <w:t>Classement des aléas</w:t>
      </w:r>
    </w:p>
    <w:p w14:paraId="3F28F46F" w14:textId="07D8FAE4" w:rsidR="003E0A98" w:rsidRDefault="003E0A98" w:rsidP="003E0A98">
      <w:pPr>
        <w:widowControl w:val="0"/>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t>L</w:t>
      </w:r>
      <w:r w:rsidRPr="003E0A98">
        <w:rPr>
          <w:rFonts w:ascii="Arial Narrow" w:eastAsia="Times New Roman" w:hAnsi="Arial Narrow" w:cs="Tahoma"/>
          <w:lang w:eastAsia="fr-FR"/>
        </w:rPr>
        <w:t>e but est de connaître, analyser et prioriser les aléas les plus importants auxquels la communauté doit faire face et de pondérer les besoins et les solutions. Il détermine les aléas qui ont les impacts les plus graves sur les biens des personnes ainsi que les stratégies d’adaptation.</w:t>
      </w:r>
    </w:p>
    <w:p w14:paraId="2A1DB34D" w14:textId="4A84B2FF" w:rsidR="00E21152" w:rsidRPr="00E21152" w:rsidRDefault="00E21152" w:rsidP="00E21152">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E21152">
        <w:rPr>
          <w:rFonts w:ascii="Arial Narrow" w:eastAsia="Times New Roman" w:hAnsi="Arial Narrow" w:cs="Tahoma"/>
          <w:b/>
          <w:lang w:eastAsia="fr-FR"/>
        </w:rPr>
        <w:t>Outil 9: Calendrier historique</w:t>
      </w:r>
    </w:p>
    <w:p w14:paraId="2E68BDE1" w14:textId="1A3E856A" w:rsidR="00E21152" w:rsidRPr="00E21152" w:rsidRDefault="00E21152" w:rsidP="00E21152">
      <w:pPr>
        <w:widowControl w:val="0"/>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t>L</w:t>
      </w:r>
      <w:r w:rsidRPr="00E21152">
        <w:rPr>
          <w:rFonts w:ascii="Arial Narrow" w:eastAsia="Times New Roman" w:hAnsi="Arial Narrow" w:cs="Tahoma"/>
          <w:lang w:eastAsia="fr-FR"/>
        </w:rPr>
        <w:t>e but est de visualiser la nature et l’intensité des changements qui ont eu lieu dans la communauté. Cela a pour but de déterminer les facteurs qui mènent aux catastrophes et l’impact sur la vie des personnes, les moyens d’existence, l’environnement et les biens.</w:t>
      </w:r>
    </w:p>
    <w:p w14:paraId="34523E4E" w14:textId="1CF558B2" w:rsidR="003E0A98" w:rsidRDefault="003E0A98" w:rsidP="003E0A98">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3E0A98">
        <w:rPr>
          <w:rFonts w:ascii="Arial Narrow" w:eastAsia="Times New Roman" w:hAnsi="Arial Narrow" w:cs="Tahoma"/>
          <w:b/>
          <w:lang w:eastAsia="fr-FR"/>
        </w:rPr>
        <w:t>Outil 10: Analyse des aléas</w:t>
      </w:r>
    </w:p>
    <w:p w14:paraId="0B5871C5" w14:textId="5AC469BB" w:rsidR="003E0A98" w:rsidRPr="00BF662C" w:rsidRDefault="003E0A98" w:rsidP="003E0A98">
      <w:pPr>
        <w:widowControl w:val="0"/>
        <w:autoSpaceDE w:val="0"/>
        <w:autoSpaceDN w:val="0"/>
        <w:adjustRightInd w:val="0"/>
        <w:spacing w:after="0" w:line="276" w:lineRule="auto"/>
        <w:ind w:right="-56"/>
        <w:jc w:val="both"/>
        <w:rPr>
          <w:rFonts w:ascii="Arial Narrow" w:eastAsia="Times New Roman" w:hAnsi="Arial Narrow" w:cs="Tahoma"/>
          <w:b/>
          <w:lang w:eastAsia="fr-FR"/>
        </w:rPr>
      </w:pPr>
      <w:r w:rsidRPr="003E0A98">
        <w:rPr>
          <w:rFonts w:ascii="Arial Narrow" w:eastAsia="Times New Roman" w:hAnsi="Arial Narrow" w:cs="Tahoma"/>
          <w:lang w:eastAsia="fr-FR"/>
        </w:rPr>
        <w:t xml:space="preserve">Cet outil est utilisé pour aider la communauté à décrire les caractéristiques des principaux aléas qui ont été priorisés </w:t>
      </w:r>
      <w:r w:rsidRPr="00E21152">
        <w:rPr>
          <w:rFonts w:ascii="Arial Narrow" w:eastAsia="Times New Roman" w:hAnsi="Arial Narrow" w:cs="Tahoma"/>
          <w:lang w:eastAsia="fr-FR"/>
        </w:rPr>
        <w:t>durant l’étape précédente.</w:t>
      </w:r>
    </w:p>
    <w:p w14:paraId="3C191136" w14:textId="1FDE27BA" w:rsidR="003E0A98" w:rsidRPr="00BF662C" w:rsidRDefault="00BF662C" w:rsidP="00BF662C">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BF662C">
        <w:rPr>
          <w:rFonts w:ascii="Arial Narrow" w:eastAsia="Times New Roman" w:hAnsi="Arial Narrow" w:cs="Tahoma"/>
          <w:b/>
          <w:lang w:eastAsia="fr-FR"/>
        </w:rPr>
        <w:t>Outil 11: Analyse des vulnérabilités et impacts</w:t>
      </w:r>
    </w:p>
    <w:p w14:paraId="2FE34962" w14:textId="0306740E" w:rsidR="003E0A98" w:rsidRDefault="00BF662C" w:rsidP="003E0A98">
      <w:pPr>
        <w:widowControl w:val="0"/>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t xml:space="preserve">Cet outil </w:t>
      </w:r>
      <w:r w:rsidRPr="00BF662C">
        <w:rPr>
          <w:rFonts w:ascii="Arial Narrow" w:eastAsia="Times New Roman" w:hAnsi="Arial Narrow" w:cs="Tahoma"/>
          <w:lang w:eastAsia="fr-FR"/>
        </w:rPr>
        <w:t>permet de définir les éléments vulnérables, pourquoi ils sont vulnérables et comment ils sont influencés par un aléa spécifique.</w:t>
      </w:r>
    </w:p>
    <w:p w14:paraId="299EE88C" w14:textId="4A81081D" w:rsidR="00BF662C" w:rsidRPr="00BF662C" w:rsidRDefault="00BF662C" w:rsidP="00BF662C">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BF662C">
        <w:rPr>
          <w:rFonts w:ascii="Arial Narrow" w:eastAsia="Times New Roman" w:hAnsi="Arial Narrow" w:cs="Tahoma"/>
          <w:b/>
          <w:lang w:eastAsia="fr-FR"/>
        </w:rPr>
        <w:t>Outil 12: Analyse des capacités et risques</w:t>
      </w:r>
    </w:p>
    <w:p w14:paraId="53212BFB" w14:textId="38A4FDB5" w:rsidR="00BF662C" w:rsidRDefault="00BF662C" w:rsidP="00BF662C">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BF662C">
        <w:rPr>
          <w:rFonts w:ascii="Arial Narrow" w:eastAsia="Times New Roman" w:hAnsi="Arial Narrow" w:cs="Tahoma"/>
          <w:lang w:eastAsia="fr-FR"/>
        </w:rPr>
        <w:t>Cet outil permet d’identifier les capacités et les besoins, et déterminer les groupes les plus à risque au sein de la communauté.</w:t>
      </w:r>
    </w:p>
    <w:p w14:paraId="2CA5D75B" w14:textId="0488989A" w:rsidR="00BF662C" w:rsidRPr="00BF662C" w:rsidRDefault="00BF662C" w:rsidP="00BF662C">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BF662C">
        <w:rPr>
          <w:rFonts w:ascii="Arial Narrow" w:eastAsia="Times New Roman" w:hAnsi="Arial Narrow" w:cs="Tahoma"/>
          <w:b/>
          <w:lang w:eastAsia="fr-FR"/>
        </w:rPr>
        <w:t>O</w:t>
      </w:r>
      <w:r w:rsidR="006A4F02">
        <w:rPr>
          <w:rFonts w:ascii="Arial Narrow" w:eastAsia="Times New Roman" w:hAnsi="Arial Narrow" w:cs="Tahoma"/>
          <w:b/>
          <w:lang w:eastAsia="fr-FR"/>
        </w:rPr>
        <w:t xml:space="preserve">util 13: Matrice CVA </w:t>
      </w:r>
    </w:p>
    <w:p w14:paraId="7914B23D" w14:textId="08838498" w:rsidR="006A4F02" w:rsidRPr="006A4F02" w:rsidRDefault="00BF662C" w:rsidP="00BF662C">
      <w:pPr>
        <w:widowControl w:val="0"/>
        <w:autoSpaceDE w:val="0"/>
        <w:autoSpaceDN w:val="0"/>
        <w:adjustRightInd w:val="0"/>
        <w:spacing w:after="0" w:line="276" w:lineRule="auto"/>
        <w:ind w:right="-56"/>
        <w:jc w:val="both"/>
        <w:rPr>
          <w:rFonts w:ascii="Arial Narrow" w:eastAsia="Times New Roman" w:hAnsi="Arial Narrow" w:cs="Tahoma"/>
          <w:b/>
          <w:bCs/>
          <w:lang w:eastAsia="fr-FR"/>
        </w:rPr>
      </w:pPr>
      <w:r w:rsidRPr="00BF662C">
        <w:rPr>
          <w:rFonts w:ascii="Arial Narrow" w:eastAsia="Times New Roman" w:hAnsi="Arial Narrow" w:cs="Tahoma"/>
          <w:lang w:eastAsia="fr-FR"/>
        </w:rPr>
        <w:t>Elle a pour but d’établir un inventaire de toutes les capacités et ressources de la population. C’est une façon d’organiser l’information sur la communauté et de tenter d’avoir une vue d’ensemble des facteurs principaux à prendre en considération avant de sélectionner et de planifier les interventions.</w:t>
      </w:r>
      <w:r w:rsidR="006A4F02">
        <w:rPr>
          <w:rFonts w:ascii="Arial Narrow" w:eastAsia="Times New Roman" w:hAnsi="Arial Narrow" w:cs="Tahoma"/>
          <w:lang w:eastAsia="fr-FR"/>
        </w:rPr>
        <w:t xml:space="preserve"> </w:t>
      </w:r>
      <w:r w:rsidR="006A4F02" w:rsidRPr="006A4F02">
        <w:rPr>
          <w:rFonts w:ascii="Arial Narrow" w:eastAsia="Times New Roman" w:hAnsi="Arial Narrow" w:cs="Tahoma"/>
          <w:lang w:eastAsia="fr-FR"/>
        </w:rPr>
        <w:t>La matrice CVA est une combinaison simplifi</w:t>
      </w:r>
      <w:r w:rsidR="006A4F02" w:rsidRPr="006A4F02">
        <w:rPr>
          <w:rFonts w:ascii="Arial Narrow" w:eastAsia="Times New Roman" w:hAnsi="Arial Narrow" w:cs="Tahoma" w:hint="eastAsia"/>
          <w:lang w:eastAsia="fr-FR"/>
        </w:rPr>
        <w:t>é</w:t>
      </w:r>
      <w:r w:rsidR="006A4F02" w:rsidRPr="006A4F02">
        <w:rPr>
          <w:rFonts w:ascii="Arial Narrow" w:eastAsia="Times New Roman" w:hAnsi="Arial Narrow" w:cs="Tahoma"/>
          <w:lang w:eastAsia="fr-FR"/>
        </w:rPr>
        <w:t>e de l</w:t>
      </w:r>
      <w:r w:rsidR="006A4F02" w:rsidRPr="006A4F02">
        <w:rPr>
          <w:rFonts w:ascii="Arial Narrow" w:eastAsia="Times New Roman" w:hAnsi="Arial Narrow" w:cs="Tahoma" w:hint="eastAsia"/>
          <w:lang w:eastAsia="fr-FR"/>
        </w:rPr>
        <w:t>’</w:t>
      </w:r>
      <w:r w:rsidR="006A4F02" w:rsidRPr="006A4F02">
        <w:rPr>
          <w:rFonts w:ascii="Arial Narrow" w:eastAsia="Times New Roman" w:hAnsi="Arial Narrow" w:cs="Tahoma"/>
          <w:b/>
          <w:bCs/>
          <w:lang w:eastAsia="fr-FR"/>
        </w:rPr>
        <w:t>Analyse des vuln</w:t>
      </w:r>
      <w:r w:rsidR="006A4F02" w:rsidRPr="006A4F02">
        <w:rPr>
          <w:rFonts w:ascii="Arial Narrow" w:eastAsia="Times New Roman" w:hAnsi="Arial Narrow" w:cs="Tahoma" w:hint="eastAsia"/>
          <w:b/>
          <w:bCs/>
          <w:lang w:eastAsia="fr-FR"/>
        </w:rPr>
        <w:t>é</w:t>
      </w:r>
      <w:r w:rsidR="006A4F02" w:rsidRPr="006A4F02">
        <w:rPr>
          <w:rFonts w:ascii="Arial Narrow" w:eastAsia="Times New Roman" w:hAnsi="Arial Narrow" w:cs="Tahoma"/>
          <w:b/>
          <w:bCs/>
          <w:lang w:eastAsia="fr-FR"/>
        </w:rPr>
        <w:t>rabilit</w:t>
      </w:r>
      <w:r w:rsidR="006A4F02" w:rsidRPr="006A4F02">
        <w:rPr>
          <w:rFonts w:ascii="Arial Narrow" w:eastAsia="Times New Roman" w:hAnsi="Arial Narrow" w:cs="Tahoma" w:hint="eastAsia"/>
          <w:b/>
          <w:bCs/>
          <w:lang w:eastAsia="fr-FR"/>
        </w:rPr>
        <w:t>é</w:t>
      </w:r>
      <w:r w:rsidR="006A4F02">
        <w:rPr>
          <w:rFonts w:ascii="Arial Narrow" w:eastAsia="Times New Roman" w:hAnsi="Arial Narrow" w:cs="Tahoma"/>
          <w:b/>
          <w:bCs/>
          <w:lang w:eastAsia="fr-FR"/>
        </w:rPr>
        <w:t xml:space="preserve">s et </w:t>
      </w:r>
      <w:r w:rsidR="006A4F02" w:rsidRPr="006A4F02">
        <w:rPr>
          <w:rFonts w:ascii="Arial Narrow" w:eastAsia="Times New Roman" w:hAnsi="Arial Narrow" w:cs="Tahoma"/>
          <w:b/>
          <w:bCs/>
          <w:lang w:eastAsia="fr-FR"/>
        </w:rPr>
        <w:t>impacts et de l'Analyse des capacit</w:t>
      </w:r>
      <w:r w:rsidR="006A4F02" w:rsidRPr="006A4F02">
        <w:rPr>
          <w:rFonts w:ascii="Arial Narrow" w:eastAsia="Times New Roman" w:hAnsi="Arial Narrow" w:cs="Tahoma" w:hint="eastAsia"/>
          <w:b/>
          <w:bCs/>
          <w:lang w:eastAsia="fr-FR"/>
        </w:rPr>
        <w:t>é</w:t>
      </w:r>
      <w:r w:rsidR="006A4F02" w:rsidRPr="006A4F02">
        <w:rPr>
          <w:rFonts w:ascii="Arial Narrow" w:eastAsia="Times New Roman" w:hAnsi="Arial Narrow" w:cs="Tahoma"/>
          <w:b/>
          <w:bCs/>
          <w:lang w:eastAsia="fr-FR"/>
        </w:rPr>
        <w:t>s et des risques</w:t>
      </w:r>
      <w:r w:rsidR="006A4F02" w:rsidRPr="006A4F02">
        <w:rPr>
          <w:rFonts w:ascii="Arial Narrow" w:eastAsia="Times New Roman" w:hAnsi="Arial Narrow" w:cs="Tahoma"/>
          <w:lang w:eastAsia="fr-FR"/>
        </w:rPr>
        <w:t xml:space="preserve">. Cette matrice peut </w:t>
      </w:r>
      <w:r w:rsidR="006A4F02" w:rsidRPr="006A4F02">
        <w:rPr>
          <w:rFonts w:ascii="Arial Narrow" w:eastAsia="Times New Roman" w:hAnsi="Arial Narrow" w:cs="Tahoma" w:hint="eastAsia"/>
          <w:lang w:eastAsia="fr-FR"/>
        </w:rPr>
        <w:t>ê</w:t>
      </w:r>
      <w:r w:rsidR="006A4F02" w:rsidRPr="006A4F02">
        <w:rPr>
          <w:rFonts w:ascii="Arial Narrow" w:eastAsia="Times New Roman" w:hAnsi="Arial Narrow" w:cs="Tahoma"/>
          <w:lang w:eastAsia="fr-FR"/>
        </w:rPr>
        <w:t>tre modifi</w:t>
      </w:r>
      <w:r w:rsidR="006A4F02" w:rsidRPr="006A4F02">
        <w:rPr>
          <w:rFonts w:ascii="Arial Narrow" w:eastAsia="Times New Roman" w:hAnsi="Arial Narrow" w:cs="Tahoma" w:hint="eastAsia"/>
          <w:lang w:eastAsia="fr-FR"/>
        </w:rPr>
        <w:t>é</w:t>
      </w:r>
      <w:r w:rsidR="006A4F02" w:rsidRPr="006A4F02">
        <w:rPr>
          <w:rFonts w:ascii="Arial Narrow" w:eastAsia="Times New Roman" w:hAnsi="Arial Narrow" w:cs="Tahoma"/>
          <w:lang w:eastAsia="fr-FR"/>
        </w:rPr>
        <w:t>e pour</w:t>
      </w:r>
      <w:r w:rsidR="006A4F02">
        <w:rPr>
          <w:rFonts w:ascii="Arial Narrow" w:eastAsia="Times New Roman" w:hAnsi="Arial Narrow" w:cs="Tahoma"/>
          <w:b/>
          <w:bCs/>
          <w:lang w:eastAsia="fr-FR"/>
        </w:rPr>
        <w:t xml:space="preserve"> </w:t>
      </w:r>
      <w:r w:rsidR="006A4F02" w:rsidRPr="006A4F02">
        <w:rPr>
          <w:rFonts w:ascii="Arial Narrow" w:eastAsia="Times New Roman" w:hAnsi="Arial Narrow" w:cs="Tahoma"/>
          <w:lang w:eastAsia="fr-FR"/>
        </w:rPr>
        <w:t>capturer les conditions complexes de la communauté tout en décortiquant les capacités et les</w:t>
      </w:r>
      <w:r w:rsidR="006A4F02">
        <w:rPr>
          <w:rFonts w:ascii="Arial Narrow" w:eastAsia="Times New Roman" w:hAnsi="Arial Narrow" w:cs="Tahoma"/>
          <w:b/>
          <w:bCs/>
          <w:lang w:eastAsia="fr-FR"/>
        </w:rPr>
        <w:t xml:space="preserve"> </w:t>
      </w:r>
      <w:r w:rsidR="006A4F02" w:rsidRPr="006A4F02">
        <w:rPr>
          <w:rFonts w:ascii="Arial Narrow" w:eastAsia="Times New Roman" w:hAnsi="Arial Narrow" w:cs="Tahoma"/>
          <w:lang w:eastAsia="fr-FR"/>
        </w:rPr>
        <w:t>vulnérabilités par genre, âge, statut socio-économique, moyens d</w:t>
      </w:r>
      <w:r w:rsidR="006A4F02" w:rsidRPr="006A4F02">
        <w:rPr>
          <w:rFonts w:ascii="Arial Narrow" w:eastAsia="Times New Roman" w:hAnsi="Arial Narrow" w:cs="Tahoma" w:hint="eastAsia"/>
          <w:lang w:eastAsia="fr-FR"/>
        </w:rPr>
        <w:t>’</w:t>
      </w:r>
      <w:r w:rsidR="006A4F02" w:rsidRPr="006A4F02">
        <w:rPr>
          <w:rFonts w:ascii="Arial Narrow" w:eastAsia="Times New Roman" w:hAnsi="Arial Narrow" w:cs="Tahoma"/>
          <w:lang w:eastAsia="fr-FR"/>
        </w:rPr>
        <w:t>existence, emplacement,</w:t>
      </w:r>
      <w:r w:rsidR="006A4F02">
        <w:rPr>
          <w:rFonts w:ascii="Arial Narrow" w:eastAsia="Times New Roman" w:hAnsi="Arial Narrow" w:cs="Tahoma"/>
          <w:b/>
          <w:bCs/>
          <w:lang w:eastAsia="fr-FR"/>
        </w:rPr>
        <w:t xml:space="preserve"> </w:t>
      </w:r>
      <w:r w:rsidR="006A4F02" w:rsidRPr="006A4F02">
        <w:rPr>
          <w:rFonts w:ascii="Arial Narrow" w:eastAsia="Times New Roman" w:hAnsi="Arial Narrow" w:cs="Tahoma"/>
          <w:lang w:eastAsia="fr-FR"/>
        </w:rPr>
        <w:t>revenu, échelle temporelle, etc.</w:t>
      </w:r>
    </w:p>
    <w:p w14:paraId="73E86AE5" w14:textId="396241E1" w:rsidR="00BF662C" w:rsidRPr="00BF662C" w:rsidRDefault="00BF662C" w:rsidP="00BF662C">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BF662C">
        <w:rPr>
          <w:rFonts w:ascii="Arial Narrow" w:eastAsia="Times New Roman" w:hAnsi="Arial Narrow" w:cs="Tahoma"/>
          <w:b/>
          <w:lang w:eastAsia="fr-FR"/>
        </w:rPr>
        <w:t>Outil 14: Arbre à problème/so</w:t>
      </w:r>
      <w:r w:rsidR="006A4F02">
        <w:rPr>
          <w:rFonts w:ascii="Arial Narrow" w:eastAsia="Times New Roman" w:hAnsi="Arial Narrow" w:cs="Tahoma"/>
          <w:b/>
          <w:lang w:eastAsia="fr-FR"/>
        </w:rPr>
        <w:t xml:space="preserve">lution communautaire </w:t>
      </w:r>
    </w:p>
    <w:p w14:paraId="4D79FA65" w14:textId="3D8C34D2" w:rsidR="003E0A98" w:rsidRPr="003E0A98" w:rsidRDefault="00BF662C" w:rsidP="003E0A98">
      <w:pPr>
        <w:widowControl w:val="0"/>
        <w:autoSpaceDE w:val="0"/>
        <w:autoSpaceDN w:val="0"/>
        <w:adjustRightInd w:val="0"/>
        <w:spacing w:after="0" w:line="276" w:lineRule="auto"/>
        <w:ind w:right="-56"/>
        <w:jc w:val="both"/>
        <w:rPr>
          <w:rFonts w:ascii="Arial Narrow" w:eastAsia="Times New Roman" w:hAnsi="Arial Narrow" w:cs="Tahoma"/>
          <w:lang w:eastAsia="fr-FR"/>
        </w:rPr>
      </w:pPr>
      <w:r>
        <w:rPr>
          <w:rFonts w:ascii="Arial Narrow" w:eastAsia="Times New Roman" w:hAnsi="Arial Narrow" w:cs="Tahoma"/>
          <w:lang w:eastAsia="fr-FR"/>
        </w:rPr>
        <w:t>Cet outil détermine</w:t>
      </w:r>
      <w:r w:rsidRPr="00BF662C">
        <w:rPr>
          <w:rFonts w:ascii="Arial Narrow" w:eastAsia="Times New Roman" w:hAnsi="Arial Narrow" w:cs="Tahoma"/>
          <w:lang w:eastAsia="fr-FR"/>
        </w:rPr>
        <w:t xml:space="preserve"> les conséquences de l’aléa sur la communauté et ses capacités à limiter ou réduire ces effets.</w:t>
      </w:r>
    </w:p>
    <w:p w14:paraId="7B716D97" w14:textId="501FF1C4" w:rsidR="00F92DA1" w:rsidRPr="00BF662C" w:rsidRDefault="00BF662C" w:rsidP="00BF662C">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BF662C">
        <w:rPr>
          <w:rFonts w:ascii="Arial Narrow" w:eastAsia="Times New Roman" w:hAnsi="Arial Narrow" w:cs="Tahoma"/>
          <w:b/>
          <w:lang w:eastAsia="fr-FR"/>
        </w:rPr>
        <w:t>Outil 15: Matrice de vision</w:t>
      </w:r>
    </w:p>
    <w:p w14:paraId="748ADCAB" w14:textId="331B52A4" w:rsidR="00BF662C" w:rsidRDefault="00BF662C" w:rsidP="00BF662C">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BF662C">
        <w:rPr>
          <w:rFonts w:ascii="Arial Narrow" w:eastAsia="Times New Roman" w:hAnsi="Arial Narrow" w:cs="Tahoma"/>
          <w:lang w:eastAsia="fr-FR"/>
        </w:rPr>
        <w:lastRenderedPageBreak/>
        <w:t>Cet exercice permet à la communauté de participer davantage au processus de prise de décision et d’identifier les actions potentielles en RRD.</w:t>
      </w:r>
    </w:p>
    <w:p w14:paraId="3A3E3E89" w14:textId="78750392" w:rsidR="00BF662C" w:rsidRPr="00BF662C" w:rsidRDefault="00BF662C" w:rsidP="00BF662C">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BF662C">
        <w:rPr>
          <w:rFonts w:ascii="Arial Narrow" w:eastAsia="Times New Roman" w:hAnsi="Arial Narrow" w:cs="Tahoma"/>
          <w:b/>
          <w:lang w:eastAsia="fr-FR"/>
        </w:rPr>
        <w:t>Outil 16: Archivage des données clés</w:t>
      </w:r>
    </w:p>
    <w:p w14:paraId="3C16F71E" w14:textId="6C283115" w:rsidR="00F92DA1" w:rsidRDefault="00BF662C" w:rsidP="00BF662C">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BF662C">
        <w:rPr>
          <w:rFonts w:ascii="Arial Narrow" w:eastAsia="Times New Roman" w:hAnsi="Arial Narrow" w:cs="Tahoma"/>
          <w:lang w:eastAsia="fr-FR"/>
        </w:rPr>
        <w:t>Il est principalement basé sur l’arbre à problème/solution et la matrice CVA. Il enregistre le principal risque de désastre et les mesures appropriées selon les faiblesses et les capacités de la communauté. Il identifie les manques dans les stratégies en GRD. Il est réalisé par l’équipe, terminé et validé par les membres de la communauté.</w:t>
      </w:r>
    </w:p>
    <w:p w14:paraId="5CEFE066" w14:textId="27795BC3" w:rsidR="00BF662C" w:rsidRPr="00BF662C" w:rsidRDefault="00BF662C" w:rsidP="00BF662C">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BF662C">
        <w:rPr>
          <w:rFonts w:ascii="Arial Narrow" w:eastAsia="Times New Roman" w:hAnsi="Arial Narrow" w:cs="Tahoma"/>
          <w:b/>
          <w:lang w:eastAsia="fr-FR"/>
        </w:rPr>
        <w:t>Outil 17: Diagramme de Ven</w:t>
      </w:r>
      <w:r w:rsidR="006A4F02">
        <w:rPr>
          <w:rFonts w:ascii="Arial Narrow" w:eastAsia="Times New Roman" w:hAnsi="Arial Narrow" w:cs="Tahoma"/>
          <w:b/>
          <w:lang w:eastAsia="fr-FR"/>
        </w:rPr>
        <w:t xml:space="preserve">n </w:t>
      </w:r>
    </w:p>
    <w:p w14:paraId="38674B19" w14:textId="7453663E" w:rsidR="00BF662C" w:rsidRDefault="00BF662C" w:rsidP="00BF662C">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BF662C">
        <w:rPr>
          <w:rFonts w:ascii="Arial Narrow" w:eastAsia="Times New Roman" w:hAnsi="Arial Narrow" w:cs="Tahoma"/>
          <w:lang w:eastAsia="fr-FR"/>
        </w:rPr>
        <w:t>Le diagramme de Venn complète l’outil “Archivage des données-clés” pour distinguer les acteurs qui peuvent avoir la capacité requise pour supporter la mise en place des activités RRD sélectionnées. Cet outil aide l’équipe à identifier les organisations/entités qui peuvent avoir de l’importante et des ressources adéquates pour la communauté. Les organisations peuvent être des institutions religieuses, des écoles, des centres de santé, des organisations populaires, des associations d’agriculteurs ou les autorités locales. La compréhension des influences institutionnelles et organisationnelles et la détermination des problématiques et des facteurs de risque de désastre est ici extrêmement importante.</w:t>
      </w:r>
    </w:p>
    <w:p w14:paraId="3E8641FC" w14:textId="600D1DE6" w:rsidR="00BF662C" w:rsidRPr="00E21152" w:rsidRDefault="00E21152" w:rsidP="00E21152">
      <w:pPr>
        <w:pStyle w:val="Paragraphedeliste"/>
        <w:widowControl w:val="0"/>
        <w:numPr>
          <w:ilvl w:val="0"/>
          <w:numId w:val="34"/>
        </w:numPr>
        <w:autoSpaceDE w:val="0"/>
        <w:autoSpaceDN w:val="0"/>
        <w:adjustRightInd w:val="0"/>
        <w:spacing w:after="0" w:line="276" w:lineRule="auto"/>
        <w:ind w:right="-56"/>
        <w:jc w:val="both"/>
        <w:rPr>
          <w:rFonts w:ascii="Arial Narrow" w:eastAsia="Times New Roman" w:hAnsi="Arial Narrow" w:cs="Tahoma"/>
          <w:b/>
          <w:lang w:eastAsia="fr-FR"/>
        </w:rPr>
      </w:pPr>
      <w:r w:rsidRPr="00E21152">
        <w:rPr>
          <w:rFonts w:ascii="Arial Narrow" w:eastAsia="Times New Roman" w:hAnsi="Arial Narrow" w:cs="Tahoma"/>
          <w:b/>
          <w:lang w:eastAsia="fr-FR"/>
        </w:rPr>
        <w:t>Outil 18: Matrice de sélection des stratégies</w:t>
      </w:r>
      <w:r w:rsidR="0039794E">
        <w:rPr>
          <w:rFonts w:ascii="Arial Narrow" w:eastAsia="Times New Roman" w:hAnsi="Arial Narrow" w:cs="Tahoma"/>
          <w:b/>
          <w:lang w:eastAsia="fr-FR"/>
        </w:rPr>
        <w:t xml:space="preserve"> de Réduction des Risques et Désastres</w:t>
      </w:r>
      <w:r w:rsidRPr="00E21152">
        <w:rPr>
          <w:rFonts w:ascii="Arial Narrow" w:eastAsia="Times New Roman" w:hAnsi="Arial Narrow" w:cs="Tahoma"/>
          <w:b/>
          <w:lang w:eastAsia="fr-FR"/>
        </w:rPr>
        <w:t xml:space="preserve"> </w:t>
      </w:r>
      <w:r w:rsidR="0039794E">
        <w:rPr>
          <w:rFonts w:ascii="Arial Narrow" w:eastAsia="Times New Roman" w:hAnsi="Arial Narrow" w:cs="Tahoma"/>
          <w:b/>
          <w:lang w:eastAsia="fr-FR"/>
        </w:rPr>
        <w:t>(</w:t>
      </w:r>
      <w:r w:rsidRPr="00E21152">
        <w:rPr>
          <w:rFonts w:ascii="Arial Narrow" w:eastAsia="Times New Roman" w:hAnsi="Arial Narrow" w:cs="Tahoma"/>
          <w:b/>
          <w:lang w:eastAsia="fr-FR"/>
        </w:rPr>
        <w:t>RRD</w:t>
      </w:r>
      <w:r w:rsidR="0039794E">
        <w:rPr>
          <w:rFonts w:ascii="Arial Narrow" w:eastAsia="Times New Roman" w:hAnsi="Arial Narrow" w:cs="Tahoma"/>
          <w:b/>
          <w:lang w:eastAsia="fr-FR"/>
        </w:rPr>
        <w:t>)</w:t>
      </w:r>
    </w:p>
    <w:p w14:paraId="0EDBC7AB" w14:textId="4939E4E4" w:rsidR="00C31801" w:rsidRPr="002A23C8" w:rsidRDefault="00E21152" w:rsidP="00E21152">
      <w:pPr>
        <w:widowControl w:val="0"/>
        <w:autoSpaceDE w:val="0"/>
        <w:autoSpaceDN w:val="0"/>
        <w:adjustRightInd w:val="0"/>
        <w:spacing w:after="0" w:line="276" w:lineRule="auto"/>
        <w:ind w:right="-56"/>
        <w:jc w:val="both"/>
        <w:rPr>
          <w:rFonts w:ascii="Arial Narrow" w:eastAsia="Times New Roman" w:hAnsi="Arial Narrow" w:cs="Tahoma"/>
          <w:lang w:eastAsia="fr-FR"/>
        </w:rPr>
      </w:pPr>
      <w:r w:rsidRPr="00E21152">
        <w:rPr>
          <w:rFonts w:ascii="Arial Narrow" w:eastAsia="Times New Roman" w:hAnsi="Arial Narrow" w:cs="Tahoma"/>
          <w:lang w:eastAsia="fr-FR"/>
        </w:rPr>
        <w:t>En remplissant cette matrice, il est particulièrement important d’insister sur la disponibilité des ressources dans la communauté ou les besoins en ressources externes. La communauté doit ensuite décider comment elle va utiliser et/ou acquérir ces ressources et support technique. La focalisation doit s’opérer sur les mesures que la communauté peut prendre avec un petit support externe à court ou à moyen terme.</w:t>
      </w:r>
    </w:p>
    <w:p w14:paraId="208795D5" w14:textId="77777777" w:rsidR="00C31801" w:rsidRPr="002A23C8" w:rsidRDefault="00C31801" w:rsidP="00C31801">
      <w:pPr>
        <w:widowControl w:val="0"/>
        <w:autoSpaceDE w:val="0"/>
        <w:autoSpaceDN w:val="0"/>
        <w:adjustRightInd w:val="0"/>
        <w:spacing w:after="0" w:line="276" w:lineRule="auto"/>
        <w:ind w:left="116" w:right="-56"/>
        <w:jc w:val="both"/>
        <w:rPr>
          <w:rFonts w:ascii="Arial Narrow" w:eastAsia="Times New Roman" w:hAnsi="Arial Narrow" w:cs="Tahoma"/>
          <w:b/>
          <w:lang w:eastAsia="fr-FR"/>
        </w:rPr>
      </w:pPr>
    </w:p>
    <w:p w14:paraId="0C8BD463" w14:textId="77777777" w:rsidR="00C31801" w:rsidRPr="0039794E" w:rsidRDefault="00C31801" w:rsidP="00C31801">
      <w:pPr>
        <w:widowControl w:val="0"/>
        <w:autoSpaceDE w:val="0"/>
        <w:autoSpaceDN w:val="0"/>
        <w:adjustRightInd w:val="0"/>
        <w:spacing w:after="0" w:line="276" w:lineRule="auto"/>
        <w:ind w:left="116" w:right="-56"/>
        <w:jc w:val="both"/>
        <w:rPr>
          <w:rFonts w:ascii="Arial Narrow" w:eastAsia="Times New Roman" w:hAnsi="Arial Narrow" w:cs="Tahoma"/>
          <w:b/>
          <w:lang w:eastAsia="fr-FR"/>
        </w:rPr>
      </w:pPr>
      <w:r w:rsidRPr="0039794E">
        <w:rPr>
          <w:rFonts w:ascii="Arial Narrow" w:eastAsia="Times New Roman" w:hAnsi="Arial Narrow" w:cs="Tahoma"/>
          <w:b/>
          <w:lang w:eastAsia="fr-FR"/>
        </w:rPr>
        <w:t xml:space="preserve">Hypothèses de solutions </w:t>
      </w:r>
    </w:p>
    <w:p w14:paraId="6B5FA2CB" w14:textId="77777777" w:rsidR="00C31801" w:rsidRPr="0039794E" w:rsidRDefault="00C31801" w:rsidP="00C31801">
      <w:pPr>
        <w:widowControl w:val="0"/>
        <w:autoSpaceDE w:val="0"/>
        <w:autoSpaceDN w:val="0"/>
        <w:adjustRightInd w:val="0"/>
        <w:spacing w:after="0" w:line="276" w:lineRule="auto"/>
        <w:ind w:left="116" w:right="-56"/>
        <w:jc w:val="both"/>
        <w:rPr>
          <w:rFonts w:ascii="Arial Narrow" w:eastAsia="Times New Roman" w:hAnsi="Arial Narrow" w:cs="Tahoma"/>
          <w:lang w:eastAsia="fr-FR"/>
        </w:rPr>
      </w:pPr>
      <w:r w:rsidRPr="0039794E">
        <w:rPr>
          <w:rFonts w:ascii="Arial Narrow" w:eastAsia="Times New Roman" w:hAnsi="Arial Narrow" w:cs="Tahoma"/>
          <w:lang w:eastAsia="fr-FR"/>
        </w:rPr>
        <w:t>Les hypothèses de solutions sont des propositions d’actions formulées par les populations en lien avec les principaux risques identifiés et le niveau de vulnérabilité des communautés. La formulation des solutions se fera de façon séparée pour chacun des risques et de leurs impacts sur la population, en tenant compte non seulement du besoin spécifique des hommes, des femmes et des jeunes mais surtout de la faisabilité opérationnelle de l’action proposée, et du niveau de priorité qu’elles présentent pour les communautés. L’arbre à problème sera utilisé en vue de transformer les problèmes identifiés en solutions possibles pour les communautés et de les prioriser en tenant compte des ressources disponibles et des capacités des acteurs présents.</w:t>
      </w:r>
    </w:p>
    <w:p w14:paraId="4EF534DD" w14:textId="77777777" w:rsidR="00C31801" w:rsidRPr="0039794E" w:rsidRDefault="00C31801" w:rsidP="00C31801">
      <w:pPr>
        <w:widowControl w:val="0"/>
        <w:autoSpaceDE w:val="0"/>
        <w:autoSpaceDN w:val="0"/>
        <w:adjustRightInd w:val="0"/>
        <w:spacing w:after="0" w:line="276" w:lineRule="auto"/>
        <w:ind w:left="116" w:right="-56"/>
        <w:jc w:val="both"/>
        <w:rPr>
          <w:rFonts w:ascii="Arial Narrow" w:eastAsia="Times New Roman" w:hAnsi="Arial Narrow" w:cs="Tahoma"/>
          <w:lang w:eastAsia="fr-FR"/>
        </w:rPr>
      </w:pPr>
      <w:r w:rsidRPr="0039794E">
        <w:rPr>
          <w:rFonts w:ascii="Arial Narrow" w:eastAsia="Times New Roman" w:hAnsi="Arial Narrow" w:cs="Tahoma"/>
          <w:lang w:eastAsia="fr-FR"/>
        </w:rPr>
        <w:t>Vision de la communauté (Pour les 10 prochaines années)</w:t>
      </w:r>
    </w:p>
    <w:p w14:paraId="2FF9EA83" w14:textId="77777777" w:rsidR="00C31801" w:rsidRPr="0039794E" w:rsidRDefault="00C31801" w:rsidP="00C31801">
      <w:pPr>
        <w:widowControl w:val="0"/>
        <w:autoSpaceDE w:val="0"/>
        <w:autoSpaceDN w:val="0"/>
        <w:adjustRightInd w:val="0"/>
        <w:spacing w:after="0" w:line="276" w:lineRule="auto"/>
        <w:ind w:left="116" w:right="-56"/>
        <w:jc w:val="both"/>
        <w:rPr>
          <w:rFonts w:ascii="Arial Narrow" w:eastAsia="Times New Roman" w:hAnsi="Arial Narrow" w:cs="Tahoma"/>
          <w:lang w:eastAsia="fr-FR"/>
        </w:rPr>
      </w:pPr>
      <w:r w:rsidRPr="0039794E">
        <w:rPr>
          <w:rFonts w:ascii="Arial Narrow" w:eastAsia="Times New Roman" w:hAnsi="Arial Narrow" w:cs="Tahoma"/>
          <w:lang w:eastAsia="fr-FR"/>
        </w:rPr>
        <w:t>Cette étape sera faite à la fin de l’évaluation au niveau de chaque village ciblé. Il s’agira de demander aux populations de :</w:t>
      </w:r>
    </w:p>
    <w:p w14:paraId="21A67078" w14:textId="0C041285" w:rsidR="00C31801" w:rsidRPr="0039794E" w:rsidRDefault="00C31801" w:rsidP="0039794E">
      <w:pPr>
        <w:pStyle w:val="Paragraphedeliste"/>
        <w:widowControl w:val="0"/>
        <w:numPr>
          <w:ilvl w:val="0"/>
          <w:numId w:val="37"/>
        </w:numPr>
        <w:autoSpaceDE w:val="0"/>
        <w:autoSpaceDN w:val="0"/>
        <w:adjustRightInd w:val="0"/>
        <w:spacing w:after="0" w:line="276" w:lineRule="auto"/>
        <w:ind w:right="-56"/>
        <w:jc w:val="both"/>
        <w:rPr>
          <w:rFonts w:ascii="Arial Narrow" w:eastAsia="Times New Roman" w:hAnsi="Arial Narrow" w:cs="Tahoma"/>
          <w:lang w:eastAsia="fr-FR"/>
        </w:rPr>
      </w:pPr>
      <w:r w:rsidRPr="0039794E">
        <w:rPr>
          <w:rFonts w:ascii="Arial Narrow" w:eastAsia="Times New Roman" w:hAnsi="Arial Narrow" w:cs="Tahoma"/>
          <w:lang w:eastAsia="fr-FR"/>
        </w:rPr>
        <w:t>Décrire un avenir idéal pour leur communauté ;</w:t>
      </w:r>
    </w:p>
    <w:p w14:paraId="09356D03" w14:textId="4ACE3660" w:rsidR="00C31801" w:rsidRPr="0039794E" w:rsidRDefault="00C31801" w:rsidP="0039794E">
      <w:pPr>
        <w:pStyle w:val="Paragraphedeliste"/>
        <w:widowControl w:val="0"/>
        <w:numPr>
          <w:ilvl w:val="0"/>
          <w:numId w:val="37"/>
        </w:numPr>
        <w:autoSpaceDE w:val="0"/>
        <w:autoSpaceDN w:val="0"/>
        <w:adjustRightInd w:val="0"/>
        <w:spacing w:after="0" w:line="276" w:lineRule="auto"/>
        <w:ind w:right="-56"/>
        <w:jc w:val="both"/>
        <w:rPr>
          <w:rFonts w:ascii="Arial Narrow" w:eastAsia="Times New Roman" w:hAnsi="Arial Narrow" w:cs="Tahoma"/>
          <w:lang w:eastAsia="fr-FR"/>
        </w:rPr>
      </w:pPr>
      <w:r w:rsidRPr="0039794E">
        <w:rPr>
          <w:rFonts w:ascii="Arial Narrow" w:eastAsia="Times New Roman" w:hAnsi="Arial Narrow" w:cs="Tahoma"/>
          <w:lang w:eastAsia="fr-FR"/>
        </w:rPr>
        <w:t>Exprimer leurs ambitions les résultats auxquels ils aspirent ;</w:t>
      </w:r>
    </w:p>
    <w:p w14:paraId="61A3AF28" w14:textId="081AE3E0" w:rsidR="00C31801" w:rsidRPr="0039794E" w:rsidRDefault="00C31801" w:rsidP="0039794E">
      <w:pPr>
        <w:pStyle w:val="Paragraphedeliste"/>
        <w:widowControl w:val="0"/>
        <w:numPr>
          <w:ilvl w:val="0"/>
          <w:numId w:val="37"/>
        </w:numPr>
        <w:autoSpaceDE w:val="0"/>
        <w:autoSpaceDN w:val="0"/>
        <w:adjustRightInd w:val="0"/>
        <w:spacing w:after="0" w:line="276" w:lineRule="auto"/>
        <w:ind w:right="-56"/>
        <w:jc w:val="both"/>
        <w:rPr>
          <w:rFonts w:ascii="Arial Narrow" w:eastAsia="Times New Roman" w:hAnsi="Arial Narrow" w:cs="Tahoma"/>
          <w:lang w:eastAsia="fr-FR"/>
        </w:rPr>
      </w:pPr>
      <w:r w:rsidRPr="0039794E">
        <w:rPr>
          <w:rFonts w:ascii="Arial Narrow" w:eastAsia="Times New Roman" w:hAnsi="Arial Narrow" w:cs="Tahoma"/>
          <w:lang w:eastAsia="fr-FR"/>
        </w:rPr>
        <w:t>Décrire les types de changements qu’ils souhaitent pour leur communauté ;</w:t>
      </w:r>
    </w:p>
    <w:p w14:paraId="7F11B87E" w14:textId="49457F68" w:rsidR="00C31801" w:rsidRPr="0039794E" w:rsidRDefault="00C31801" w:rsidP="00B67DCA">
      <w:pPr>
        <w:pStyle w:val="Paragraphedeliste"/>
        <w:widowControl w:val="0"/>
        <w:numPr>
          <w:ilvl w:val="0"/>
          <w:numId w:val="37"/>
        </w:numPr>
        <w:autoSpaceDE w:val="0"/>
        <w:autoSpaceDN w:val="0"/>
        <w:adjustRightInd w:val="0"/>
        <w:spacing w:after="0" w:line="240" w:lineRule="auto"/>
        <w:ind w:right="-56"/>
        <w:jc w:val="both"/>
        <w:rPr>
          <w:rFonts w:ascii="Arial Narrow" w:eastAsia="Times New Roman" w:hAnsi="Arial Narrow" w:cs="Tahoma"/>
          <w:lang w:eastAsia="fr-FR"/>
        </w:rPr>
      </w:pPr>
      <w:r w:rsidRPr="0039794E">
        <w:rPr>
          <w:rFonts w:ascii="Arial Narrow" w:eastAsia="Times New Roman" w:hAnsi="Arial Narrow" w:cs="Tahoma"/>
          <w:lang w:eastAsia="fr-FR"/>
        </w:rPr>
        <w:t>Exprimer leurs rêves.</w:t>
      </w:r>
    </w:p>
    <w:p w14:paraId="6001B929" w14:textId="44E88373" w:rsidR="003018B9" w:rsidRDefault="003018B9" w:rsidP="00B67DCA">
      <w:pPr>
        <w:widowControl w:val="0"/>
        <w:autoSpaceDE w:val="0"/>
        <w:autoSpaceDN w:val="0"/>
        <w:adjustRightInd w:val="0"/>
        <w:spacing w:after="0" w:line="240" w:lineRule="auto"/>
        <w:ind w:right="-56"/>
        <w:jc w:val="both"/>
        <w:rPr>
          <w:rFonts w:ascii="Arial Narrow" w:eastAsia="Times New Roman" w:hAnsi="Arial Narrow" w:cs="Tahoma"/>
          <w:lang w:eastAsia="fr-FR"/>
        </w:rPr>
      </w:pPr>
    </w:p>
    <w:p w14:paraId="2707B768" w14:textId="55A2338C" w:rsidR="003018B9" w:rsidRPr="003018B9" w:rsidRDefault="003018B9" w:rsidP="00B67DCA">
      <w:pPr>
        <w:widowControl w:val="0"/>
        <w:autoSpaceDE w:val="0"/>
        <w:autoSpaceDN w:val="0"/>
        <w:adjustRightInd w:val="0"/>
        <w:spacing w:after="0" w:line="240" w:lineRule="auto"/>
        <w:ind w:right="-56"/>
        <w:jc w:val="both"/>
        <w:rPr>
          <w:rFonts w:ascii="Arial Narrow" w:eastAsia="Times New Roman" w:hAnsi="Arial Narrow" w:cs="Tahoma"/>
          <w:lang w:eastAsia="fr-FR"/>
        </w:rPr>
      </w:pPr>
      <w:r w:rsidRPr="003018B9">
        <w:rPr>
          <w:rFonts w:ascii="Arial Narrow" w:eastAsia="Times New Roman" w:hAnsi="Arial Narrow" w:cs="Tahoma"/>
          <w:lang w:eastAsia="fr-FR"/>
        </w:rPr>
        <w:t>L’EPVC peut être considérée comme un processus long. Elle nécessite un engagement fort de la par</w:t>
      </w:r>
      <w:r>
        <w:rPr>
          <w:rFonts w:ascii="Arial Narrow" w:eastAsia="Times New Roman" w:hAnsi="Arial Narrow" w:cs="Tahoma"/>
          <w:lang w:eastAsia="fr-FR"/>
        </w:rPr>
        <w:t>t des communautés et du consultant</w:t>
      </w:r>
      <w:r w:rsidRPr="003018B9">
        <w:rPr>
          <w:rFonts w:ascii="Arial Narrow" w:eastAsia="Times New Roman" w:hAnsi="Arial Narrow" w:cs="Tahoma"/>
          <w:lang w:eastAsia="fr-FR"/>
        </w:rPr>
        <w:t xml:space="preserve">. Dans certains contextes (urgence, relèvement précoce, environnement instable, crise chronique), il peut être difficile d’appliquer le processus de l’EPVC en entier. </w:t>
      </w:r>
      <w:r>
        <w:rPr>
          <w:rFonts w:ascii="Arial Narrow" w:eastAsia="Times New Roman" w:hAnsi="Arial Narrow" w:cs="Tahoma"/>
          <w:lang w:eastAsia="fr-FR"/>
        </w:rPr>
        <w:t>Dans ces cas, il est conseillé de le simplifier</w:t>
      </w:r>
      <w:r w:rsidRPr="003018B9">
        <w:rPr>
          <w:rFonts w:ascii="Arial Narrow" w:eastAsia="Times New Roman" w:hAnsi="Arial Narrow" w:cs="Tahoma"/>
          <w:lang w:eastAsia="fr-FR"/>
        </w:rPr>
        <w:t xml:space="preserve"> avec des </w:t>
      </w:r>
      <w:r>
        <w:rPr>
          <w:rFonts w:ascii="Arial Narrow" w:eastAsia="Times New Roman" w:hAnsi="Arial Narrow" w:cs="Tahoma"/>
          <w:lang w:eastAsia="fr-FR"/>
        </w:rPr>
        <w:t>questions claires et ciblées afin d’éviter de</w:t>
      </w:r>
      <w:r w:rsidRPr="003018B9">
        <w:rPr>
          <w:rFonts w:ascii="Arial Narrow" w:eastAsia="Times New Roman" w:hAnsi="Arial Narrow" w:cs="Tahoma"/>
          <w:lang w:eastAsia="fr-FR"/>
        </w:rPr>
        <w:t xml:space="preserve"> surcharger la communauté. Quels que soient les outils</w:t>
      </w:r>
      <w:r>
        <w:rPr>
          <w:rFonts w:ascii="Arial Narrow" w:eastAsia="Times New Roman" w:hAnsi="Arial Narrow" w:cs="Tahoma"/>
          <w:lang w:eastAsia="fr-FR"/>
        </w:rPr>
        <w:t xml:space="preserve"> utilisés</w:t>
      </w:r>
      <w:r w:rsidRPr="003018B9">
        <w:rPr>
          <w:rFonts w:ascii="Arial Narrow" w:eastAsia="Times New Roman" w:hAnsi="Arial Narrow" w:cs="Tahoma"/>
          <w:lang w:eastAsia="fr-FR"/>
        </w:rPr>
        <w:t xml:space="preserve"> le processus sera toujours le même: identifier, rencontrer, évaluer, collecter, analyser, valider, planifier et mettre en place. Toutes ces étapes sont entreprises </w:t>
      </w:r>
      <w:r>
        <w:rPr>
          <w:rFonts w:ascii="Arial Narrow" w:eastAsia="Times New Roman" w:hAnsi="Arial Narrow" w:cs="Tahoma"/>
          <w:lang w:eastAsia="fr-FR"/>
        </w:rPr>
        <w:t xml:space="preserve">de façon participative </w:t>
      </w:r>
      <w:r w:rsidRPr="003018B9">
        <w:rPr>
          <w:rFonts w:ascii="Arial Narrow" w:eastAsia="Times New Roman" w:hAnsi="Arial Narrow" w:cs="Tahoma"/>
          <w:lang w:eastAsia="fr-FR"/>
        </w:rPr>
        <w:t>avec les acteurs locaux.</w:t>
      </w:r>
    </w:p>
    <w:p w14:paraId="57DEFD82" w14:textId="4D9EBB96" w:rsidR="00696C35" w:rsidRPr="000D0112" w:rsidRDefault="00E21152" w:rsidP="00F54436">
      <w:pPr>
        <w:spacing w:after="0"/>
        <w:rPr>
          <w:rFonts w:ascii="Arial Narrow" w:hAnsi="Arial Narrow"/>
          <w:b/>
          <w:color w:val="5B9BD5" w:themeColor="accent1"/>
          <w:sz w:val="40"/>
          <w:szCs w:val="40"/>
        </w:rPr>
      </w:pPr>
      <w:r>
        <w:rPr>
          <w:rFonts w:ascii="Arial Narrow" w:hAnsi="Arial Narrow"/>
          <w:b/>
          <w:color w:val="5B9BD5" w:themeColor="accent1"/>
          <w:sz w:val="40"/>
          <w:szCs w:val="40"/>
        </w:rPr>
        <w:t>6</w:t>
      </w:r>
      <w:r w:rsidR="000D0112">
        <w:rPr>
          <w:rFonts w:ascii="Arial Narrow" w:hAnsi="Arial Narrow"/>
          <w:b/>
          <w:color w:val="5B9BD5" w:themeColor="accent1"/>
          <w:sz w:val="40"/>
          <w:szCs w:val="40"/>
        </w:rPr>
        <w:t xml:space="preserve">. </w:t>
      </w:r>
      <w:r w:rsidR="00696C35" w:rsidRPr="000D0112">
        <w:rPr>
          <w:rFonts w:ascii="Arial Narrow" w:hAnsi="Arial Narrow"/>
          <w:b/>
          <w:color w:val="5B9BD5" w:themeColor="accent1"/>
          <w:sz w:val="40"/>
          <w:szCs w:val="40"/>
        </w:rPr>
        <w:t>Livrables</w:t>
      </w:r>
    </w:p>
    <w:p w14:paraId="20B04749" w14:textId="77777777" w:rsidR="00696C35" w:rsidRPr="008739B1" w:rsidRDefault="00696C35" w:rsidP="00F54436">
      <w:pPr>
        <w:spacing w:after="0"/>
        <w:rPr>
          <w:rFonts w:ascii="Arial Narrow" w:hAnsi="Arial Narrow"/>
        </w:rPr>
      </w:pPr>
      <w:r w:rsidRPr="008739B1">
        <w:rPr>
          <w:rFonts w:ascii="Arial Narrow" w:hAnsi="Arial Narrow"/>
        </w:rPr>
        <w:t>En lien avec les objectifs spécifiques de ce contrat de consultance, les livrables attendus sont les suivants :</w:t>
      </w:r>
    </w:p>
    <w:p w14:paraId="25AB73F1" w14:textId="64915723" w:rsidR="00696C35" w:rsidRPr="008739B1" w:rsidRDefault="005E19D8" w:rsidP="002A18A3">
      <w:pPr>
        <w:pStyle w:val="Paragraphedeliste"/>
        <w:numPr>
          <w:ilvl w:val="0"/>
          <w:numId w:val="4"/>
        </w:numPr>
        <w:ind w:left="426"/>
        <w:rPr>
          <w:rFonts w:ascii="Arial Narrow" w:eastAsiaTheme="minorEastAsia" w:hAnsi="Arial Narrow" w:cs="Arial"/>
          <w:lang w:eastAsia="fr-FR"/>
        </w:rPr>
      </w:pPr>
      <w:r>
        <w:rPr>
          <w:rFonts w:ascii="Arial Narrow" w:eastAsiaTheme="minorEastAsia" w:hAnsi="Arial Narrow" w:cs="Arial"/>
          <w:lang w:eastAsia="fr-FR"/>
        </w:rPr>
        <w:t xml:space="preserve">Un rapport </w:t>
      </w:r>
      <w:r w:rsidR="001879A8">
        <w:rPr>
          <w:rFonts w:ascii="Arial Narrow" w:eastAsiaTheme="minorEastAsia" w:hAnsi="Arial Narrow" w:cs="Arial"/>
          <w:lang w:eastAsia="fr-FR"/>
        </w:rPr>
        <w:t xml:space="preserve">complet </w:t>
      </w:r>
      <w:r>
        <w:rPr>
          <w:rFonts w:ascii="Arial Narrow" w:eastAsiaTheme="minorEastAsia" w:hAnsi="Arial Narrow" w:cs="Arial"/>
          <w:lang w:eastAsia="fr-FR"/>
        </w:rPr>
        <w:t>de l’</w:t>
      </w:r>
      <w:r w:rsidR="001879A8">
        <w:rPr>
          <w:rFonts w:ascii="Arial Narrow" w:eastAsiaTheme="minorEastAsia" w:hAnsi="Arial Narrow" w:cs="Arial"/>
          <w:lang w:eastAsia="fr-FR"/>
        </w:rPr>
        <w:t>étude</w:t>
      </w:r>
      <w:r w:rsidR="0067158F">
        <w:rPr>
          <w:rFonts w:ascii="Arial Narrow" w:eastAsiaTheme="minorEastAsia" w:hAnsi="Arial Narrow" w:cs="Arial"/>
          <w:lang w:eastAsia="fr-FR"/>
        </w:rPr>
        <w:t xml:space="preserve"> avec tous les outils utilisés</w:t>
      </w:r>
      <w:r w:rsidR="001879A8">
        <w:rPr>
          <w:rFonts w:ascii="Arial Narrow" w:eastAsiaTheme="minorEastAsia" w:hAnsi="Arial Narrow" w:cs="Arial"/>
          <w:lang w:eastAsia="fr-FR"/>
        </w:rPr>
        <w:t>,</w:t>
      </w:r>
      <w:r>
        <w:rPr>
          <w:rFonts w:ascii="Arial Narrow" w:eastAsiaTheme="minorEastAsia" w:hAnsi="Arial Narrow" w:cs="Arial"/>
          <w:lang w:eastAsia="fr-FR"/>
        </w:rPr>
        <w:t xml:space="preserve"> </w:t>
      </w:r>
    </w:p>
    <w:p w14:paraId="4FE19202" w14:textId="7810BF13" w:rsidR="001879A8" w:rsidRDefault="001879A8" w:rsidP="008739B1">
      <w:pPr>
        <w:pStyle w:val="Paragraphedeliste"/>
        <w:numPr>
          <w:ilvl w:val="1"/>
          <w:numId w:val="4"/>
        </w:numPr>
        <w:rPr>
          <w:rFonts w:ascii="Arial Narrow" w:eastAsiaTheme="minorEastAsia" w:hAnsi="Arial Narrow" w:cs="Arial"/>
          <w:lang w:eastAsia="fr-FR"/>
        </w:rPr>
      </w:pPr>
      <w:r>
        <w:rPr>
          <w:rFonts w:ascii="Arial Narrow" w:eastAsiaTheme="minorEastAsia" w:hAnsi="Arial Narrow" w:cs="Arial"/>
          <w:lang w:eastAsia="fr-FR"/>
        </w:rPr>
        <w:t>Partager les outils et la méthodologie utilisés aux équipes du projet</w:t>
      </w:r>
    </w:p>
    <w:p w14:paraId="732793C6" w14:textId="2A09AA93" w:rsidR="00DD57DE" w:rsidRDefault="001879A8" w:rsidP="008739B1">
      <w:pPr>
        <w:pStyle w:val="Paragraphedeliste"/>
        <w:numPr>
          <w:ilvl w:val="1"/>
          <w:numId w:val="4"/>
        </w:numPr>
        <w:rPr>
          <w:rFonts w:ascii="Arial Narrow" w:eastAsiaTheme="minorEastAsia" w:hAnsi="Arial Narrow" w:cs="Arial"/>
          <w:lang w:eastAsia="fr-FR"/>
        </w:rPr>
      </w:pPr>
      <w:r>
        <w:rPr>
          <w:rFonts w:ascii="Arial Narrow" w:eastAsiaTheme="minorEastAsia" w:hAnsi="Arial Narrow" w:cs="Arial"/>
          <w:lang w:eastAsia="fr-FR"/>
        </w:rPr>
        <w:t>Etablir un plan d’action communautaire</w:t>
      </w:r>
    </w:p>
    <w:p w14:paraId="3551E611" w14:textId="77777777" w:rsidR="001879A8" w:rsidRDefault="001879A8" w:rsidP="001879A8">
      <w:pPr>
        <w:pStyle w:val="Paragraphedeliste"/>
        <w:numPr>
          <w:ilvl w:val="1"/>
          <w:numId w:val="4"/>
        </w:numPr>
        <w:rPr>
          <w:rFonts w:ascii="Arial Narrow" w:eastAsiaTheme="minorEastAsia" w:hAnsi="Arial Narrow" w:cs="Arial"/>
          <w:lang w:eastAsia="fr-FR"/>
        </w:rPr>
      </w:pPr>
      <w:r>
        <w:rPr>
          <w:rFonts w:ascii="Arial Narrow" w:eastAsiaTheme="minorEastAsia" w:hAnsi="Arial Narrow" w:cs="Arial"/>
          <w:lang w:eastAsia="fr-FR"/>
        </w:rPr>
        <w:t>Organiser un atelier de restitution au staff ACF de Bunia et à toutes les parties prenantes impliquées dans l’étude</w:t>
      </w:r>
    </w:p>
    <w:p w14:paraId="57CA0C3C" w14:textId="4D9E4677" w:rsidR="00696C35" w:rsidRPr="001879A8" w:rsidRDefault="001879A8" w:rsidP="001879A8">
      <w:pPr>
        <w:pStyle w:val="Paragraphedeliste"/>
        <w:numPr>
          <w:ilvl w:val="1"/>
          <w:numId w:val="4"/>
        </w:numPr>
        <w:rPr>
          <w:rFonts w:ascii="Arial Narrow" w:eastAsiaTheme="minorEastAsia" w:hAnsi="Arial Narrow" w:cs="Arial"/>
          <w:lang w:eastAsia="fr-FR"/>
        </w:rPr>
      </w:pPr>
      <w:r w:rsidRPr="001879A8">
        <w:rPr>
          <w:rFonts w:ascii="Arial Narrow" w:eastAsiaTheme="minorEastAsia" w:hAnsi="Arial Narrow" w:cs="Arial"/>
          <w:lang w:eastAsia="fr-FR"/>
        </w:rPr>
        <w:lastRenderedPageBreak/>
        <w:t xml:space="preserve">Des recommandations opérationnelles sur le type et le but de l’action </w:t>
      </w:r>
      <w:r>
        <w:rPr>
          <w:rFonts w:ascii="Arial Narrow" w:eastAsiaTheme="minorEastAsia" w:hAnsi="Arial Narrow" w:cs="Arial"/>
          <w:lang w:eastAsia="fr-FR"/>
        </w:rPr>
        <w:t>ainsi que l</w:t>
      </w:r>
      <w:r w:rsidR="00696C35" w:rsidRPr="001879A8">
        <w:rPr>
          <w:rFonts w:ascii="Arial Narrow" w:eastAsiaTheme="minorEastAsia" w:hAnsi="Arial Narrow" w:cs="Arial"/>
          <w:lang w:eastAsia="fr-FR"/>
        </w:rPr>
        <w:t>es matériau</w:t>
      </w:r>
      <w:r>
        <w:rPr>
          <w:rFonts w:ascii="Arial Narrow" w:eastAsiaTheme="minorEastAsia" w:hAnsi="Arial Narrow" w:cs="Arial"/>
          <w:lang w:eastAsia="fr-FR"/>
        </w:rPr>
        <w:t>x pédagogiques utilisés pendant les</w:t>
      </w:r>
      <w:r w:rsidR="00696C35" w:rsidRPr="001879A8">
        <w:rPr>
          <w:rFonts w:ascii="Arial Narrow" w:eastAsiaTheme="minorEastAsia" w:hAnsi="Arial Narrow" w:cs="Arial"/>
          <w:lang w:eastAsia="fr-FR"/>
        </w:rPr>
        <w:t xml:space="preserve"> formation</w:t>
      </w:r>
      <w:r>
        <w:rPr>
          <w:rFonts w:ascii="Arial Narrow" w:eastAsiaTheme="minorEastAsia" w:hAnsi="Arial Narrow" w:cs="Arial"/>
          <w:lang w:eastAsia="fr-FR"/>
        </w:rPr>
        <w:t>s</w:t>
      </w:r>
    </w:p>
    <w:p w14:paraId="3D949958" w14:textId="77777777" w:rsidR="00696C35" w:rsidRPr="00A0297E" w:rsidRDefault="00696C35" w:rsidP="00696C35">
      <w:pPr>
        <w:rPr>
          <w:rFonts w:ascii="Arial Narrow" w:hAnsi="Arial Narrow"/>
        </w:rPr>
      </w:pPr>
      <w:r w:rsidRPr="00A0297E">
        <w:rPr>
          <w:rFonts w:ascii="Arial Narrow" w:hAnsi="Arial Narrow"/>
        </w:rPr>
        <w:t xml:space="preserve">L’ensemble des documents devront être produits en langue française, et suivre la charte graphique </w:t>
      </w:r>
      <w:r w:rsidR="00D74407" w:rsidRPr="00A0297E">
        <w:rPr>
          <w:rFonts w:ascii="Arial Narrow" w:hAnsi="Arial Narrow"/>
        </w:rPr>
        <w:t>d’</w:t>
      </w:r>
      <w:r w:rsidRPr="00A0297E">
        <w:rPr>
          <w:rFonts w:ascii="Arial Narrow" w:hAnsi="Arial Narrow"/>
        </w:rPr>
        <w:t>A</w:t>
      </w:r>
      <w:r w:rsidR="00D74407" w:rsidRPr="00A0297E">
        <w:rPr>
          <w:rFonts w:ascii="Arial Narrow" w:hAnsi="Arial Narrow"/>
        </w:rPr>
        <w:t>ction</w:t>
      </w:r>
      <w:r w:rsidR="00095D55" w:rsidRPr="00A0297E">
        <w:rPr>
          <w:rFonts w:ascii="Arial Narrow" w:hAnsi="Arial Narrow"/>
        </w:rPr>
        <w:t xml:space="preserve"> </w:t>
      </w:r>
      <w:r w:rsidR="00D74407" w:rsidRPr="00A0297E">
        <w:rPr>
          <w:rFonts w:ascii="Arial Narrow" w:hAnsi="Arial Narrow"/>
        </w:rPr>
        <w:t xml:space="preserve">contre </w:t>
      </w:r>
      <w:r w:rsidRPr="00A0297E">
        <w:rPr>
          <w:rFonts w:ascii="Arial Narrow" w:hAnsi="Arial Narrow"/>
        </w:rPr>
        <w:t>la F</w:t>
      </w:r>
      <w:r w:rsidR="00D74407" w:rsidRPr="00A0297E">
        <w:rPr>
          <w:rFonts w:ascii="Arial Narrow" w:hAnsi="Arial Narrow"/>
        </w:rPr>
        <w:t>aim</w:t>
      </w:r>
      <w:r w:rsidRPr="00A0297E">
        <w:rPr>
          <w:rFonts w:ascii="Arial Narrow" w:hAnsi="Arial Narrow"/>
        </w:rPr>
        <w:t xml:space="preserve"> (table de matière, sigle et abréviations si nécessaire, présentation des figures, police, etc.) qui</w:t>
      </w:r>
      <w:r w:rsidR="00095D55" w:rsidRPr="00A0297E">
        <w:rPr>
          <w:rFonts w:ascii="Arial Narrow" w:hAnsi="Arial Narrow"/>
        </w:rPr>
        <w:t xml:space="preserve"> </w:t>
      </w:r>
      <w:r w:rsidRPr="00A0297E">
        <w:rPr>
          <w:rFonts w:ascii="Arial Narrow" w:hAnsi="Arial Narrow"/>
        </w:rPr>
        <w:t>sera mis à leur disposition.</w:t>
      </w:r>
    </w:p>
    <w:p w14:paraId="08CB8E54" w14:textId="77777777" w:rsidR="00696C35" w:rsidRPr="000D0112" w:rsidRDefault="000D0112" w:rsidP="005E19D8">
      <w:pPr>
        <w:spacing w:after="0"/>
        <w:rPr>
          <w:rFonts w:ascii="Arial Narrow" w:hAnsi="Arial Narrow"/>
          <w:b/>
          <w:color w:val="5B9BD5" w:themeColor="accent1"/>
          <w:sz w:val="40"/>
          <w:szCs w:val="40"/>
        </w:rPr>
      </w:pPr>
      <w:r>
        <w:rPr>
          <w:rFonts w:ascii="Arial Narrow" w:hAnsi="Arial Narrow"/>
          <w:b/>
          <w:color w:val="5B9BD5" w:themeColor="accent1"/>
          <w:sz w:val="40"/>
          <w:szCs w:val="40"/>
        </w:rPr>
        <w:t xml:space="preserve">6. </w:t>
      </w:r>
      <w:r w:rsidR="00696C35" w:rsidRPr="000D0112">
        <w:rPr>
          <w:rFonts w:ascii="Arial Narrow" w:hAnsi="Arial Narrow"/>
          <w:b/>
          <w:color w:val="5B9BD5" w:themeColor="accent1"/>
          <w:sz w:val="40"/>
          <w:szCs w:val="40"/>
        </w:rPr>
        <w:t>Durées et calendrier d’intervention</w:t>
      </w:r>
    </w:p>
    <w:p w14:paraId="041FD954" w14:textId="5A22E0D4" w:rsidR="00A0297E" w:rsidRPr="003F47DC" w:rsidRDefault="00A0297E" w:rsidP="00DB45A5">
      <w:pPr>
        <w:spacing w:after="0"/>
        <w:jc w:val="both"/>
        <w:rPr>
          <w:rFonts w:ascii="Arial Narrow" w:hAnsi="Arial Narrow"/>
        </w:rPr>
      </w:pPr>
      <w:r w:rsidRPr="003F47DC">
        <w:rPr>
          <w:rFonts w:ascii="Arial Narrow" w:hAnsi="Arial Narrow"/>
        </w:rPr>
        <w:t>Le contrat de consultance débutera à la signat</w:t>
      </w:r>
      <w:r w:rsidR="000D5B1F">
        <w:rPr>
          <w:rFonts w:ascii="Arial Narrow" w:hAnsi="Arial Narrow"/>
        </w:rPr>
        <w:t>ure et prendra fin deux</w:t>
      </w:r>
      <w:r w:rsidR="00862632">
        <w:rPr>
          <w:rFonts w:ascii="Arial Narrow" w:hAnsi="Arial Narrow"/>
        </w:rPr>
        <w:t xml:space="preserve"> mois plus tard</w:t>
      </w:r>
      <w:r w:rsidR="000D5B1F">
        <w:rPr>
          <w:rFonts w:ascii="Arial Narrow" w:hAnsi="Arial Narrow"/>
        </w:rPr>
        <w:t xml:space="preserve"> soit 60 jours</w:t>
      </w:r>
      <w:r w:rsidRPr="003F47DC">
        <w:rPr>
          <w:rFonts w:ascii="Arial Narrow" w:hAnsi="Arial Narrow"/>
        </w:rPr>
        <w:t>.</w:t>
      </w:r>
      <w:r w:rsidR="00254ABB">
        <w:rPr>
          <w:rFonts w:ascii="Arial Narrow" w:hAnsi="Arial Narrow"/>
        </w:rPr>
        <w:t xml:space="preserve"> Un chronogramme détaillé sera validé par Action contre la Faim et le consultant avant la descente sur le terrain (de la date des briefings à la soumission du rapport final).</w:t>
      </w:r>
    </w:p>
    <w:p w14:paraId="54E11074" w14:textId="77777777" w:rsidR="00696C35" w:rsidRPr="00EF0641" w:rsidRDefault="00EF0641" w:rsidP="005E19D8">
      <w:pPr>
        <w:spacing w:after="0"/>
        <w:rPr>
          <w:rFonts w:ascii="Arial Narrow" w:hAnsi="Arial Narrow"/>
          <w:b/>
          <w:color w:val="5B9BD5" w:themeColor="accent1"/>
          <w:sz w:val="40"/>
          <w:szCs w:val="40"/>
        </w:rPr>
      </w:pPr>
      <w:r>
        <w:rPr>
          <w:rFonts w:ascii="Arial Narrow" w:hAnsi="Arial Narrow"/>
          <w:b/>
          <w:color w:val="5B9BD5" w:themeColor="accent1"/>
          <w:sz w:val="40"/>
          <w:szCs w:val="40"/>
        </w:rPr>
        <w:t xml:space="preserve">7. </w:t>
      </w:r>
      <w:r w:rsidR="00696C35" w:rsidRPr="00EF0641">
        <w:rPr>
          <w:rFonts w:ascii="Arial Narrow" w:hAnsi="Arial Narrow"/>
          <w:b/>
          <w:color w:val="5B9BD5" w:themeColor="accent1"/>
          <w:sz w:val="40"/>
          <w:szCs w:val="40"/>
        </w:rPr>
        <w:t>Responsabilités d’Action contre la Faim :</w:t>
      </w:r>
    </w:p>
    <w:p w14:paraId="59412109" w14:textId="77777777" w:rsidR="00A0297E" w:rsidRPr="00EF0641" w:rsidRDefault="00E54E83" w:rsidP="005E19D8">
      <w:pPr>
        <w:pStyle w:val="Paragraphedeliste"/>
        <w:numPr>
          <w:ilvl w:val="0"/>
          <w:numId w:val="6"/>
        </w:numPr>
        <w:spacing w:after="0" w:line="264" w:lineRule="auto"/>
        <w:rPr>
          <w:rFonts w:ascii="Arial Narrow" w:hAnsi="Arial Narrow"/>
          <w:b/>
          <w:color w:val="00B050"/>
          <w:sz w:val="32"/>
          <w:szCs w:val="40"/>
        </w:rPr>
      </w:pPr>
      <w:r w:rsidRPr="00EF0641">
        <w:rPr>
          <w:rFonts w:ascii="Arial Narrow" w:hAnsi="Arial Narrow"/>
          <w:b/>
          <w:color w:val="00B050"/>
          <w:sz w:val="32"/>
          <w:szCs w:val="40"/>
        </w:rPr>
        <w:t>Equipe du</w:t>
      </w:r>
      <w:r w:rsidR="00A0297E" w:rsidRPr="00EF0641">
        <w:rPr>
          <w:rFonts w:ascii="Arial Narrow" w:hAnsi="Arial Narrow"/>
          <w:b/>
          <w:color w:val="00B050"/>
          <w:sz w:val="32"/>
          <w:szCs w:val="40"/>
        </w:rPr>
        <w:t xml:space="preserve"> projet </w:t>
      </w:r>
      <w:r w:rsidRPr="00EF0641">
        <w:rPr>
          <w:rFonts w:ascii="Arial Narrow" w:hAnsi="Arial Narrow"/>
          <w:b/>
          <w:color w:val="00B050"/>
          <w:sz w:val="32"/>
          <w:szCs w:val="40"/>
        </w:rPr>
        <w:t>et Responsabilités d’Action contre la faim</w:t>
      </w:r>
    </w:p>
    <w:p w14:paraId="329D2984" w14:textId="5FAB4B5B" w:rsidR="00A0297E" w:rsidRDefault="00A0297E" w:rsidP="005E19D8">
      <w:pPr>
        <w:widowControl w:val="0"/>
        <w:autoSpaceDE w:val="0"/>
        <w:autoSpaceDN w:val="0"/>
        <w:adjustRightInd w:val="0"/>
        <w:spacing w:after="0" w:line="240" w:lineRule="auto"/>
        <w:jc w:val="both"/>
        <w:rPr>
          <w:rFonts w:ascii="Arial Narrow" w:hAnsi="Arial Narrow"/>
        </w:rPr>
      </w:pPr>
      <w:r>
        <w:rPr>
          <w:rFonts w:ascii="Arial Narrow" w:hAnsi="Arial Narrow"/>
        </w:rPr>
        <w:t xml:space="preserve">Le </w:t>
      </w:r>
      <w:r w:rsidRPr="003F47DC">
        <w:rPr>
          <w:rFonts w:ascii="Arial Narrow" w:hAnsi="Arial Narrow"/>
        </w:rPr>
        <w:t>Responsable de Département Sécurité alimentaire et Moyens d’existence</w:t>
      </w:r>
      <w:r>
        <w:rPr>
          <w:rFonts w:ascii="Arial Narrow" w:hAnsi="Arial Narrow"/>
        </w:rPr>
        <w:t xml:space="preserve"> d’ACF, basé</w:t>
      </w:r>
      <w:r w:rsidRPr="003F47DC">
        <w:rPr>
          <w:rFonts w:ascii="Arial Narrow" w:hAnsi="Arial Narrow"/>
        </w:rPr>
        <w:t xml:space="preserve"> à </w:t>
      </w:r>
      <w:r>
        <w:rPr>
          <w:rFonts w:ascii="Arial Narrow" w:hAnsi="Arial Narrow"/>
        </w:rPr>
        <w:t>Kinshasa, sera l’interlocuteur principal d</w:t>
      </w:r>
      <w:r w:rsidR="00265480">
        <w:rPr>
          <w:rFonts w:ascii="Arial Narrow" w:hAnsi="Arial Narrow"/>
        </w:rPr>
        <w:t>u</w:t>
      </w:r>
      <w:r>
        <w:rPr>
          <w:rFonts w:ascii="Arial Narrow" w:hAnsi="Arial Narrow"/>
        </w:rPr>
        <w:t xml:space="preserve"> </w:t>
      </w:r>
      <w:r w:rsidR="00265480">
        <w:rPr>
          <w:rFonts w:ascii="Arial Narrow" w:hAnsi="Arial Narrow"/>
        </w:rPr>
        <w:t>consultant</w:t>
      </w:r>
      <w:r>
        <w:rPr>
          <w:rFonts w:ascii="Arial Narrow" w:hAnsi="Arial Narrow"/>
        </w:rPr>
        <w:t xml:space="preserve">. Il est appuyé par </w:t>
      </w:r>
      <w:r w:rsidRPr="003F47DC">
        <w:rPr>
          <w:rFonts w:ascii="Arial Narrow" w:hAnsi="Arial Narrow"/>
        </w:rPr>
        <w:t>le Référ</w:t>
      </w:r>
      <w:r>
        <w:rPr>
          <w:rFonts w:ascii="Arial Narrow" w:hAnsi="Arial Narrow"/>
        </w:rPr>
        <w:t xml:space="preserve">ent Technique Régional au siège (Paris). </w:t>
      </w:r>
    </w:p>
    <w:p w14:paraId="524E7F39" w14:textId="205ABD3E" w:rsidR="00A0297E" w:rsidRDefault="00C34E3A" w:rsidP="00A0297E">
      <w:pPr>
        <w:widowControl w:val="0"/>
        <w:autoSpaceDE w:val="0"/>
        <w:autoSpaceDN w:val="0"/>
        <w:adjustRightInd w:val="0"/>
        <w:spacing w:line="240" w:lineRule="auto"/>
        <w:jc w:val="both"/>
        <w:rPr>
          <w:rFonts w:ascii="Arial Narrow" w:hAnsi="Arial Narrow"/>
        </w:rPr>
      </w:pPr>
      <w:r>
        <w:rPr>
          <w:rFonts w:ascii="Arial Narrow" w:hAnsi="Arial Narrow"/>
        </w:rPr>
        <w:t>A Bunia</w:t>
      </w:r>
      <w:r w:rsidR="00A0297E">
        <w:rPr>
          <w:rFonts w:ascii="Arial Narrow" w:hAnsi="Arial Narrow"/>
        </w:rPr>
        <w:t>, le Responsable</w:t>
      </w:r>
      <w:r>
        <w:rPr>
          <w:rFonts w:ascii="Arial Narrow" w:hAnsi="Arial Narrow"/>
        </w:rPr>
        <w:t xml:space="preserve"> Programme SAME</w:t>
      </w:r>
      <w:r w:rsidR="00A0297E">
        <w:rPr>
          <w:rFonts w:ascii="Arial Narrow" w:hAnsi="Arial Narrow"/>
        </w:rPr>
        <w:t xml:space="preserve"> du projet sera l’interlocuteur d</w:t>
      </w:r>
      <w:r w:rsidR="00265480">
        <w:rPr>
          <w:rFonts w:ascii="Arial Narrow" w:hAnsi="Arial Narrow"/>
        </w:rPr>
        <w:t>u</w:t>
      </w:r>
      <w:r w:rsidR="00A0297E">
        <w:rPr>
          <w:rFonts w:ascii="Arial Narrow" w:hAnsi="Arial Narrow"/>
        </w:rPr>
        <w:t xml:space="preserve"> consultant. Il </w:t>
      </w:r>
      <w:r w:rsidR="00265480">
        <w:rPr>
          <w:rFonts w:ascii="Arial Narrow" w:hAnsi="Arial Narrow"/>
        </w:rPr>
        <w:t xml:space="preserve">lui </w:t>
      </w:r>
      <w:r w:rsidR="00A0297E">
        <w:rPr>
          <w:rFonts w:ascii="Arial Narrow" w:hAnsi="Arial Narrow"/>
        </w:rPr>
        <w:t>facilitera l’accès aux équipes d’</w:t>
      </w:r>
      <w:r w:rsidR="004F4C8A">
        <w:rPr>
          <w:rFonts w:ascii="Arial Narrow" w:hAnsi="Arial Narrow"/>
        </w:rPr>
        <w:t xml:space="preserve">Action Contre la Faim et </w:t>
      </w:r>
      <w:r w:rsidR="00A0297E">
        <w:rPr>
          <w:rFonts w:ascii="Arial Narrow" w:hAnsi="Arial Narrow"/>
        </w:rPr>
        <w:t xml:space="preserve">aux partenaires </w:t>
      </w:r>
      <w:r w:rsidR="00265480">
        <w:rPr>
          <w:rFonts w:ascii="Arial Narrow" w:hAnsi="Arial Narrow"/>
        </w:rPr>
        <w:t>sur place, notamment</w:t>
      </w:r>
      <w:r w:rsidR="000D5B1F">
        <w:rPr>
          <w:rFonts w:ascii="Arial Narrow" w:hAnsi="Arial Narrow"/>
        </w:rPr>
        <w:t xml:space="preserve"> les autorités administratives et coutumières, les leaders communautaires, les bénéficiaires du programme, les services techniques de l’Etat (</w:t>
      </w:r>
      <w:r w:rsidR="00265480">
        <w:rPr>
          <w:rFonts w:ascii="Arial Narrow" w:hAnsi="Arial Narrow"/>
        </w:rPr>
        <w:t>IPAPEL</w:t>
      </w:r>
      <w:r>
        <w:rPr>
          <w:rFonts w:ascii="Arial Narrow" w:hAnsi="Arial Narrow"/>
        </w:rPr>
        <w:t>, SENASEM</w:t>
      </w:r>
      <w:r w:rsidR="000D5B1F">
        <w:rPr>
          <w:rFonts w:ascii="Arial Narrow" w:hAnsi="Arial Narrow"/>
        </w:rPr>
        <w:t>, DVDA, ICCN…)</w:t>
      </w:r>
      <w:r>
        <w:rPr>
          <w:rFonts w:ascii="Arial Narrow" w:hAnsi="Arial Narrow"/>
        </w:rPr>
        <w:t xml:space="preserve"> etc</w:t>
      </w:r>
      <w:r w:rsidR="00A0297E">
        <w:rPr>
          <w:rFonts w:ascii="Arial Narrow" w:hAnsi="Arial Narrow"/>
        </w:rPr>
        <w:t>.</w:t>
      </w:r>
      <w:r w:rsidR="004F4C8A">
        <w:rPr>
          <w:rFonts w:ascii="Arial Narrow" w:hAnsi="Arial Narrow"/>
        </w:rPr>
        <w:t xml:space="preserve"> </w:t>
      </w:r>
      <w:r w:rsidR="00E54E83">
        <w:rPr>
          <w:rFonts w:ascii="Arial Narrow" w:hAnsi="Arial Narrow"/>
        </w:rPr>
        <w:t xml:space="preserve">Les équipes projet, </w:t>
      </w:r>
      <w:r w:rsidR="004F4C8A">
        <w:rPr>
          <w:rFonts w:ascii="Arial Narrow" w:hAnsi="Arial Narrow"/>
        </w:rPr>
        <w:t>travaillent avec des s</w:t>
      </w:r>
      <w:r w:rsidR="00802087">
        <w:rPr>
          <w:rFonts w:ascii="Arial Narrow" w:hAnsi="Arial Narrow"/>
        </w:rPr>
        <w:t xml:space="preserve">ervices techniques de l’état IPAGRI, IPPEL, </w:t>
      </w:r>
      <w:r w:rsidR="004F4C8A">
        <w:rPr>
          <w:rFonts w:ascii="Arial Narrow" w:hAnsi="Arial Narrow"/>
        </w:rPr>
        <w:t>SENASEM</w:t>
      </w:r>
      <w:r>
        <w:rPr>
          <w:rFonts w:ascii="Arial Narrow" w:hAnsi="Arial Narrow"/>
        </w:rPr>
        <w:t>, DVDA</w:t>
      </w:r>
      <w:r w:rsidR="00802087">
        <w:rPr>
          <w:rFonts w:ascii="Arial Narrow" w:hAnsi="Arial Narrow"/>
        </w:rPr>
        <w:t xml:space="preserve"> et INERA</w:t>
      </w:r>
      <w:r w:rsidR="004F4C8A">
        <w:rPr>
          <w:rFonts w:ascii="Arial Narrow" w:hAnsi="Arial Narrow"/>
        </w:rPr>
        <w:t>. Ces part</w:t>
      </w:r>
      <w:r w:rsidR="000D5B1F">
        <w:rPr>
          <w:rFonts w:ascii="Arial Narrow" w:hAnsi="Arial Narrow"/>
        </w:rPr>
        <w:t>enaires nationaux seront impliqués</w:t>
      </w:r>
      <w:r w:rsidR="004F4C8A">
        <w:rPr>
          <w:rFonts w:ascii="Arial Narrow" w:hAnsi="Arial Narrow"/>
        </w:rPr>
        <w:t xml:space="preserve"> dans le dispositif de formation</w:t>
      </w:r>
      <w:r w:rsidR="000D5B1F">
        <w:rPr>
          <w:rFonts w:ascii="Arial Narrow" w:hAnsi="Arial Narrow"/>
        </w:rPr>
        <w:t xml:space="preserve"> sur l’EPVC</w:t>
      </w:r>
      <w:r w:rsidR="004F4C8A">
        <w:rPr>
          <w:rFonts w:ascii="Arial Narrow" w:hAnsi="Arial Narrow"/>
        </w:rPr>
        <w:t xml:space="preserve">. </w:t>
      </w:r>
      <w:r w:rsidR="000D5B1F">
        <w:rPr>
          <w:rFonts w:ascii="Arial Narrow" w:hAnsi="Arial Narrow"/>
        </w:rPr>
        <w:t xml:space="preserve">La </w:t>
      </w:r>
      <w:r w:rsidR="00A0297E">
        <w:rPr>
          <w:rFonts w:ascii="Arial Narrow" w:hAnsi="Arial Narrow"/>
        </w:rPr>
        <w:t xml:space="preserve">liste des staffs </w:t>
      </w:r>
      <w:r w:rsidR="000D5B1F">
        <w:rPr>
          <w:rFonts w:ascii="Arial Narrow" w:hAnsi="Arial Narrow"/>
        </w:rPr>
        <w:t xml:space="preserve">ACF </w:t>
      </w:r>
      <w:r w:rsidR="00A0297E">
        <w:rPr>
          <w:rFonts w:ascii="Arial Narrow" w:hAnsi="Arial Narrow"/>
        </w:rPr>
        <w:t xml:space="preserve">qui seront directement impliqués </w:t>
      </w:r>
      <w:r w:rsidR="000D5B1F">
        <w:rPr>
          <w:rFonts w:ascii="Arial Narrow" w:hAnsi="Arial Narrow"/>
        </w:rPr>
        <w:t xml:space="preserve">dans l’étude </w:t>
      </w:r>
      <w:r w:rsidR="00A0297E">
        <w:rPr>
          <w:rFonts w:ascii="Arial Narrow" w:hAnsi="Arial Narrow"/>
        </w:rPr>
        <w:t xml:space="preserve">sera communiquée aux consultants. </w:t>
      </w:r>
    </w:p>
    <w:p w14:paraId="2873987B" w14:textId="77777777" w:rsidR="00E54E83" w:rsidRPr="00EF0641" w:rsidRDefault="00E54E83" w:rsidP="00EF0641">
      <w:pPr>
        <w:pStyle w:val="Paragraphedeliste"/>
        <w:numPr>
          <w:ilvl w:val="0"/>
          <w:numId w:val="6"/>
        </w:numPr>
        <w:spacing w:after="120" w:line="264" w:lineRule="auto"/>
        <w:rPr>
          <w:rFonts w:ascii="Arial Narrow" w:hAnsi="Arial Narrow"/>
          <w:b/>
          <w:color w:val="00B050"/>
          <w:sz w:val="32"/>
          <w:szCs w:val="40"/>
        </w:rPr>
      </w:pPr>
      <w:r w:rsidRPr="00EF0641">
        <w:rPr>
          <w:rFonts w:ascii="Arial Narrow" w:hAnsi="Arial Narrow"/>
          <w:b/>
          <w:color w:val="00B050"/>
          <w:sz w:val="32"/>
          <w:szCs w:val="40"/>
        </w:rPr>
        <w:t>Responsabilités d’Action contre la Faim :</w:t>
      </w:r>
    </w:p>
    <w:p w14:paraId="75AD7A4D" w14:textId="127213FE" w:rsidR="000D0112" w:rsidRPr="000D0112" w:rsidRDefault="000D0112" w:rsidP="000D0112">
      <w:pPr>
        <w:pStyle w:val="Paragraphedeliste"/>
        <w:widowControl w:val="0"/>
        <w:numPr>
          <w:ilvl w:val="0"/>
          <w:numId w:val="18"/>
        </w:numPr>
        <w:autoSpaceDE w:val="0"/>
        <w:autoSpaceDN w:val="0"/>
        <w:adjustRightInd w:val="0"/>
        <w:spacing w:after="0" w:line="240" w:lineRule="auto"/>
        <w:jc w:val="both"/>
        <w:rPr>
          <w:rFonts w:ascii="Arial Narrow" w:hAnsi="Arial Narrow"/>
        </w:rPr>
      </w:pPr>
      <w:r>
        <w:rPr>
          <w:rFonts w:ascii="Arial Narrow" w:hAnsi="Arial Narrow"/>
        </w:rPr>
        <w:t>V</w:t>
      </w:r>
      <w:r w:rsidRPr="000D0112">
        <w:rPr>
          <w:rFonts w:ascii="Arial Narrow" w:hAnsi="Arial Narrow"/>
        </w:rPr>
        <w:t>alidation</w:t>
      </w:r>
      <w:r w:rsidR="000D5B1F">
        <w:rPr>
          <w:rFonts w:ascii="Arial Narrow" w:hAnsi="Arial Narrow"/>
        </w:rPr>
        <w:t xml:space="preserve"> du processus de la méthodologie de l’étude</w:t>
      </w:r>
      <w:r w:rsidRPr="000D0112">
        <w:rPr>
          <w:rFonts w:ascii="Arial Narrow" w:hAnsi="Arial Narrow"/>
        </w:rPr>
        <w:t> ;</w:t>
      </w:r>
    </w:p>
    <w:p w14:paraId="1B39D117" w14:textId="3E5A27DE" w:rsidR="000D0112" w:rsidRPr="000D0112" w:rsidRDefault="000D0112" w:rsidP="000D0112">
      <w:pPr>
        <w:pStyle w:val="Paragraphedeliste"/>
        <w:widowControl w:val="0"/>
        <w:numPr>
          <w:ilvl w:val="0"/>
          <w:numId w:val="18"/>
        </w:numPr>
        <w:autoSpaceDE w:val="0"/>
        <w:autoSpaceDN w:val="0"/>
        <w:adjustRightInd w:val="0"/>
        <w:spacing w:after="0" w:line="240" w:lineRule="auto"/>
        <w:jc w:val="both"/>
        <w:rPr>
          <w:rFonts w:ascii="Arial Narrow" w:hAnsi="Arial Narrow"/>
        </w:rPr>
      </w:pPr>
      <w:commentRangeStart w:id="2"/>
      <w:r>
        <w:rPr>
          <w:rFonts w:ascii="Arial Narrow" w:hAnsi="Arial Narrow"/>
        </w:rPr>
        <w:t>Validation</w:t>
      </w:r>
      <w:r w:rsidR="000D5B1F">
        <w:rPr>
          <w:rFonts w:ascii="Arial Narrow" w:hAnsi="Arial Narrow"/>
        </w:rPr>
        <w:t xml:space="preserve"> l’EPVC</w:t>
      </w:r>
      <w:r w:rsidRPr="000D0112">
        <w:rPr>
          <w:rFonts w:ascii="Arial Narrow" w:hAnsi="Arial Narrow"/>
        </w:rPr>
        <w:t xml:space="preserve"> qui sera réalisée par le consultant </w:t>
      </w:r>
      <w:commentRangeEnd w:id="2"/>
      <w:r w:rsidR="007F543D">
        <w:rPr>
          <w:rStyle w:val="Marquedecommentaire"/>
          <w:rFonts w:ascii="Lato" w:hAnsi="Lato"/>
        </w:rPr>
        <w:commentReference w:id="2"/>
      </w:r>
      <w:r w:rsidRPr="000D0112">
        <w:rPr>
          <w:rFonts w:ascii="Arial Narrow" w:hAnsi="Arial Narrow"/>
        </w:rPr>
        <w:t>;</w:t>
      </w:r>
    </w:p>
    <w:p w14:paraId="14170F3D" w14:textId="77777777" w:rsidR="000D0112" w:rsidRPr="000D0112" w:rsidRDefault="000D0112" w:rsidP="000D0112">
      <w:pPr>
        <w:pStyle w:val="Paragraphedeliste"/>
        <w:widowControl w:val="0"/>
        <w:numPr>
          <w:ilvl w:val="0"/>
          <w:numId w:val="18"/>
        </w:numPr>
        <w:autoSpaceDE w:val="0"/>
        <w:autoSpaceDN w:val="0"/>
        <w:adjustRightInd w:val="0"/>
        <w:spacing w:after="0" w:line="240" w:lineRule="auto"/>
        <w:jc w:val="both"/>
        <w:rPr>
          <w:rFonts w:ascii="Arial Narrow" w:hAnsi="Arial Narrow"/>
        </w:rPr>
      </w:pPr>
      <w:r w:rsidRPr="000D0112">
        <w:rPr>
          <w:rFonts w:ascii="Arial Narrow" w:hAnsi="Arial Narrow"/>
        </w:rPr>
        <w:t>Validation des outils avant les études et formations initiales ;</w:t>
      </w:r>
    </w:p>
    <w:p w14:paraId="53B04D42" w14:textId="05E85E3D" w:rsidR="00E54E83" w:rsidRDefault="00E54E83" w:rsidP="00E54E83">
      <w:pPr>
        <w:pStyle w:val="Paragraphedeliste"/>
        <w:widowControl w:val="0"/>
        <w:numPr>
          <w:ilvl w:val="0"/>
          <w:numId w:val="18"/>
        </w:numPr>
        <w:autoSpaceDE w:val="0"/>
        <w:autoSpaceDN w:val="0"/>
        <w:adjustRightInd w:val="0"/>
        <w:spacing w:after="0" w:line="240" w:lineRule="auto"/>
        <w:jc w:val="both"/>
        <w:rPr>
          <w:rFonts w:ascii="Arial Narrow" w:hAnsi="Arial Narrow"/>
        </w:rPr>
      </w:pPr>
      <w:r>
        <w:rPr>
          <w:rFonts w:ascii="Arial Narrow" w:hAnsi="Arial Narrow"/>
        </w:rPr>
        <w:t>Mise à disposition de la d</w:t>
      </w:r>
      <w:r w:rsidR="000D5B1F">
        <w:rPr>
          <w:rFonts w:ascii="Arial Narrow" w:hAnsi="Arial Narrow"/>
        </w:rPr>
        <w:t>ocumentation du projet</w:t>
      </w:r>
    </w:p>
    <w:p w14:paraId="2D90BC5D" w14:textId="39387A75" w:rsidR="00E54E83" w:rsidRDefault="000D5B1F" w:rsidP="00E54E83">
      <w:pPr>
        <w:pStyle w:val="Paragraphedeliste"/>
        <w:widowControl w:val="0"/>
        <w:numPr>
          <w:ilvl w:val="0"/>
          <w:numId w:val="18"/>
        </w:numPr>
        <w:autoSpaceDE w:val="0"/>
        <w:autoSpaceDN w:val="0"/>
        <w:adjustRightInd w:val="0"/>
        <w:spacing w:after="0" w:line="240" w:lineRule="auto"/>
        <w:jc w:val="both"/>
        <w:rPr>
          <w:rFonts w:ascii="Arial Narrow" w:hAnsi="Arial Narrow"/>
        </w:rPr>
      </w:pPr>
      <w:r>
        <w:rPr>
          <w:rFonts w:ascii="Arial Narrow" w:hAnsi="Arial Narrow"/>
        </w:rPr>
        <w:t>Mise en relation du consultant avec les partenaires locaux</w:t>
      </w:r>
    </w:p>
    <w:p w14:paraId="372644B0" w14:textId="77777777" w:rsidR="00E54E83" w:rsidRPr="003F47DC" w:rsidRDefault="00E54E83" w:rsidP="00E54E83">
      <w:pPr>
        <w:pStyle w:val="Paragraphedeliste"/>
        <w:widowControl w:val="0"/>
        <w:numPr>
          <w:ilvl w:val="0"/>
          <w:numId w:val="18"/>
        </w:numPr>
        <w:autoSpaceDE w:val="0"/>
        <w:autoSpaceDN w:val="0"/>
        <w:adjustRightInd w:val="0"/>
        <w:spacing w:after="0" w:line="240" w:lineRule="auto"/>
        <w:jc w:val="both"/>
        <w:rPr>
          <w:rFonts w:ascii="Arial Narrow" w:hAnsi="Arial Narrow"/>
        </w:rPr>
      </w:pPr>
      <w:r>
        <w:rPr>
          <w:rFonts w:ascii="Arial Narrow" w:hAnsi="Arial Narrow"/>
        </w:rPr>
        <w:t>Validation des livrables fournis par les consultants</w:t>
      </w:r>
    </w:p>
    <w:p w14:paraId="5225E7A2" w14:textId="77777777" w:rsidR="00E54E83" w:rsidRPr="003F47DC" w:rsidRDefault="00E54E83" w:rsidP="00E54E83">
      <w:pPr>
        <w:pStyle w:val="Paragraphedeliste"/>
        <w:widowControl w:val="0"/>
        <w:numPr>
          <w:ilvl w:val="0"/>
          <w:numId w:val="18"/>
        </w:numPr>
        <w:autoSpaceDE w:val="0"/>
        <w:autoSpaceDN w:val="0"/>
        <w:adjustRightInd w:val="0"/>
        <w:spacing w:after="0" w:line="240" w:lineRule="auto"/>
        <w:jc w:val="both"/>
        <w:rPr>
          <w:rFonts w:ascii="Arial Narrow" w:hAnsi="Arial Narrow"/>
        </w:rPr>
      </w:pPr>
      <w:r w:rsidRPr="003F47DC">
        <w:rPr>
          <w:rFonts w:ascii="Arial Narrow" w:hAnsi="Arial Narrow"/>
        </w:rPr>
        <w:t>La propriété intellectuelle des outils et des produits d’étude / de capitalisation sera définie dans le contrat (à clarifier dans le contrat)</w:t>
      </w:r>
    </w:p>
    <w:p w14:paraId="13340793" w14:textId="23724447" w:rsidR="008E2866" w:rsidRPr="00EF0641" w:rsidRDefault="008E2866" w:rsidP="00EF0641">
      <w:pPr>
        <w:pStyle w:val="Paragraphedeliste"/>
        <w:numPr>
          <w:ilvl w:val="0"/>
          <w:numId w:val="6"/>
        </w:numPr>
        <w:spacing w:after="120" w:line="264" w:lineRule="auto"/>
        <w:rPr>
          <w:rFonts w:ascii="Arial Narrow" w:hAnsi="Arial Narrow"/>
          <w:b/>
          <w:color w:val="00B050"/>
          <w:sz w:val="32"/>
          <w:szCs w:val="40"/>
        </w:rPr>
      </w:pPr>
      <w:r w:rsidRPr="00EF0641">
        <w:rPr>
          <w:rFonts w:ascii="Arial Narrow" w:hAnsi="Arial Narrow"/>
          <w:b/>
          <w:color w:val="00B050"/>
          <w:sz w:val="32"/>
          <w:szCs w:val="40"/>
        </w:rPr>
        <w:t xml:space="preserve">Collaboration </w:t>
      </w:r>
      <w:r w:rsidR="000D5B1F">
        <w:rPr>
          <w:rFonts w:ascii="Arial Narrow" w:hAnsi="Arial Narrow"/>
          <w:b/>
          <w:color w:val="00B050"/>
          <w:sz w:val="32"/>
          <w:szCs w:val="40"/>
        </w:rPr>
        <w:t>avec les services techniques</w:t>
      </w:r>
      <w:r w:rsidR="00B25781">
        <w:rPr>
          <w:rFonts w:ascii="Arial Narrow" w:hAnsi="Arial Narrow"/>
          <w:b/>
          <w:color w:val="00B050"/>
          <w:sz w:val="32"/>
          <w:szCs w:val="40"/>
        </w:rPr>
        <w:t xml:space="preserve"> et les communautés locales</w:t>
      </w:r>
    </w:p>
    <w:p w14:paraId="4E133E16" w14:textId="0E0CE6C7" w:rsidR="008E2866" w:rsidRPr="000D0112" w:rsidRDefault="000D0112" w:rsidP="000D0112">
      <w:pPr>
        <w:widowControl w:val="0"/>
        <w:autoSpaceDE w:val="0"/>
        <w:autoSpaceDN w:val="0"/>
        <w:adjustRightInd w:val="0"/>
        <w:spacing w:line="240" w:lineRule="auto"/>
        <w:jc w:val="both"/>
        <w:rPr>
          <w:rFonts w:ascii="Arial Narrow" w:hAnsi="Arial Narrow"/>
        </w:rPr>
      </w:pPr>
      <w:r>
        <w:rPr>
          <w:rFonts w:ascii="Arial Narrow" w:hAnsi="Arial Narrow"/>
        </w:rPr>
        <w:t>Les consultants travailleront</w:t>
      </w:r>
      <w:r w:rsidR="008E2866" w:rsidRPr="000D0112">
        <w:rPr>
          <w:rFonts w:ascii="Arial Narrow" w:hAnsi="Arial Narrow"/>
        </w:rPr>
        <w:t xml:space="preserve"> étroitement avec</w:t>
      </w:r>
      <w:r w:rsidR="000D5B1F">
        <w:rPr>
          <w:rFonts w:ascii="Arial Narrow" w:hAnsi="Arial Narrow"/>
        </w:rPr>
        <w:t xml:space="preserve"> les services techniques provinciaux (</w:t>
      </w:r>
      <w:r w:rsidR="006759B8">
        <w:rPr>
          <w:rFonts w:ascii="Arial Narrow" w:hAnsi="Arial Narrow"/>
        </w:rPr>
        <w:t>MINAGRIPEL</w:t>
      </w:r>
      <w:r w:rsidR="000D5B1F">
        <w:rPr>
          <w:rFonts w:ascii="Arial Narrow" w:hAnsi="Arial Narrow"/>
        </w:rPr>
        <w:t xml:space="preserve">, </w:t>
      </w:r>
      <w:r w:rsidR="00B25781">
        <w:rPr>
          <w:rFonts w:ascii="Arial Narrow" w:hAnsi="Arial Narrow"/>
        </w:rPr>
        <w:t>DVDA…</w:t>
      </w:r>
      <w:r w:rsidR="000D5B1F">
        <w:rPr>
          <w:rFonts w:ascii="Arial Narrow" w:hAnsi="Arial Narrow"/>
        </w:rPr>
        <w:t>)</w:t>
      </w:r>
      <w:r w:rsidR="00B25781">
        <w:rPr>
          <w:rFonts w:ascii="Arial Narrow" w:hAnsi="Arial Narrow"/>
        </w:rPr>
        <w:t xml:space="preserve"> et les communautés</w:t>
      </w:r>
      <w:r w:rsidR="008E2866" w:rsidRPr="000D0112">
        <w:rPr>
          <w:rFonts w:ascii="Arial Narrow" w:hAnsi="Arial Narrow"/>
        </w:rPr>
        <w:t xml:space="preserve">. </w:t>
      </w:r>
      <w:r w:rsidR="00265480" w:rsidRPr="00265480">
        <w:rPr>
          <w:rFonts w:ascii="Arial Narrow" w:hAnsi="Arial Narrow"/>
        </w:rPr>
        <w:t>Le rapport de cett</w:t>
      </w:r>
      <w:r w:rsidR="00B25781">
        <w:rPr>
          <w:rFonts w:ascii="Arial Narrow" w:hAnsi="Arial Narrow"/>
        </w:rPr>
        <w:t>e étude sera présenté et partagé à toutes les parties prenantes</w:t>
      </w:r>
      <w:r w:rsidR="00265480" w:rsidRPr="00265480">
        <w:rPr>
          <w:rFonts w:ascii="Arial Narrow" w:hAnsi="Arial Narrow"/>
        </w:rPr>
        <w:t xml:space="preserve"> et au sein de la communauté humanitaire</w:t>
      </w:r>
      <w:r w:rsidR="00B25781">
        <w:rPr>
          <w:rFonts w:ascii="Arial Narrow" w:hAnsi="Arial Narrow"/>
        </w:rPr>
        <w:t xml:space="preserve"> provinciale et nationale</w:t>
      </w:r>
      <w:r>
        <w:rPr>
          <w:rFonts w:ascii="Arial Narrow" w:hAnsi="Arial Narrow"/>
        </w:rPr>
        <w:t xml:space="preserve">. </w:t>
      </w:r>
    </w:p>
    <w:p w14:paraId="5341A7DC" w14:textId="77777777" w:rsidR="00696C35" w:rsidRPr="00EF0641" w:rsidRDefault="00EF0641" w:rsidP="00C53EB9">
      <w:pPr>
        <w:spacing w:after="0"/>
        <w:rPr>
          <w:rFonts w:ascii="Arial Narrow" w:hAnsi="Arial Narrow"/>
          <w:b/>
          <w:color w:val="5B9BD5" w:themeColor="accent1"/>
          <w:sz w:val="40"/>
          <w:szCs w:val="40"/>
        </w:rPr>
      </w:pPr>
      <w:r>
        <w:rPr>
          <w:rFonts w:ascii="Arial Narrow" w:hAnsi="Arial Narrow"/>
          <w:b/>
          <w:color w:val="5B9BD5" w:themeColor="accent1"/>
          <w:sz w:val="40"/>
          <w:szCs w:val="40"/>
        </w:rPr>
        <w:t xml:space="preserve">8. </w:t>
      </w:r>
      <w:r w:rsidR="00696C35" w:rsidRPr="00EF0641">
        <w:rPr>
          <w:rFonts w:ascii="Arial Narrow" w:hAnsi="Arial Narrow"/>
          <w:b/>
          <w:color w:val="5B9BD5" w:themeColor="accent1"/>
          <w:sz w:val="40"/>
          <w:szCs w:val="40"/>
        </w:rPr>
        <w:t>Procédures et logistique</w:t>
      </w:r>
    </w:p>
    <w:p w14:paraId="18D182E8" w14:textId="77777777" w:rsidR="00F275E5" w:rsidRPr="00EF0641" w:rsidRDefault="00F275E5" w:rsidP="00C53EB9">
      <w:pPr>
        <w:pStyle w:val="Paragraphedeliste"/>
        <w:numPr>
          <w:ilvl w:val="0"/>
          <w:numId w:val="6"/>
        </w:numPr>
        <w:spacing w:after="0" w:line="264" w:lineRule="auto"/>
        <w:rPr>
          <w:rFonts w:ascii="Arial Narrow" w:hAnsi="Arial Narrow"/>
          <w:b/>
          <w:color w:val="00B050"/>
          <w:sz w:val="32"/>
          <w:szCs w:val="40"/>
        </w:rPr>
      </w:pPr>
      <w:r w:rsidRPr="00EF0641">
        <w:rPr>
          <w:rFonts w:ascii="Arial Narrow" w:hAnsi="Arial Narrow"/>
          <w:b/>
          <w:color w:val="00B050"/>
          <w:sz w:val="32"/>
          <w:szCs w:val="40"/>
        </w:rPr>
        <w:t xml:space="preserve">Conditions de sécurité </w:t>
      </w:r>
    </w:p>
    <w:p w14:paraId="4C303B3A" w14:textId="77777777" w:rsidR="009617A8" w:rsidRDefault="00F1177C" w:rsidP="009617A8">
      <w:pPr>
        <w:spacing w:after="0"/>
        <w:jc w:val="both"/>
        <w:rPr>
          <w:rFonts w:ascii="Arial Narrow" w:eastAsia="Calibri" w:hAnsi="Arial Narrow" w:cs="Arial"/>
        </w:rPr>
      </w:pPr>
      <w:r>
        <w:rPr>
          <w:rFonts w:ascii="Arial Narrow" w:eastAsia="Calibri" w:hAnsi="Arial Narrow" w:cs="Arial"/>
        </w:rPr>
        <w:t>L</w:t>
      </w:r>
      <w:r w:rsidRPr="003F47DC">
        <w:rPr>
          <w:rFonts w:ascii="Arial Narrow" w:eastAsia="Calibri" w:hAnsi="Arial Narrow" w:cs="Arial"/>
        </w:rPr>
        <w:t xml:space="preserve">es consultants seront soumis </w:t>
      </w:r>
      <w:r>
        <w:rPr>
          <w:rFonts w:ascii="Arial Narrow" w:eastAsia="Calibri" w:hAnsi="Arial Narrow" w:cs="Arial"/>
        </w:rPr>
        <w:t>aux</w:t>
      </w:r>
      <w:r w:rsidRPr="003F47DC">
        <w:rPr>
          <w:rFonts w:ascii="Arial Narrow" w:eastAsia="Calibri" w:hAnsi="Arial Narrow" w:cs="Arial"/>
        </w:rPr>
        <w:t xml:space="preserve"> règles de sécurité </w:t>
      </w:r>
      <w:r>
        <w:rPr>
          <w:rFonts w:ascii="Arial Narrow" w:eastAsia="Calibri" w:hAnsi="Arial Narrow" w:cs="Arial"/>
        </w:rPr>
        <w:t>d’ACF (susceptibles de varier en fonction de l’évolution du contexte sécuritaire), L’accès par route dans la zone couverte par Action Contre la Faim et le mouvement obéit aux consignes séc</w:t>
      </w:r>
      <w:r w:rsidR="00802087">
        <w:rPr>
          <w:rFonts w:ascii="Arial Narrow" w:eastAsia="Calibri" w:hAnsi="Arial Narrow" w:cs="Arial"/>
        </w:rPr>
        <w:t>uritaires de la base de Bunia</w:t>
      </w:r>
      <w:r>
        <w:rPr>
          <w:rFonts w:ascii="Arial Narrow" w:eastAsia="Calibri" w:hAnsi="Arial Narrow" w:cs="Arial"/>
        </w:rPr>
        <w:t xml:space="preserve">. </w:t>
      </w:r>
    </w:p>
    <w:p w14:paraId="32766404" w14:textId="00BD05EE" w:rsidR="00F1177C" w:rsidRDefault="00802087" w:rsidP="009617A8">
      <w:pPr>
        <w:spacing w:after="0"/>
        <w:jc w:val="both"/>
        <w:rPr>
          <w:rFonts w:ascii="Arial Narrow" w:eastAsia="Calibri" w:hAnsi="Arial Narrow"/>
        </w:rPr>
      </w:pPr>
      <w:r>
        <w:rPr>
          <w:rFonts w:ascii="Arial Narrow" w:eastAsia="Calibri" w:hAnsi="Arial Narrow"/>
        </w:rPr>
        <w:t>Le ou les</w:t>
      </w:r>
      <w:r w:rsidR="00F1177C" w:rsidRPr="003F47DC">
        <w:rPr>
          <w:rFonts w:ascii="Arial Narrow" w:eastAsia="Calibri" w:hAnsi="Arial Narrow"/>
        </w:rPr>
        <w:t xml:space="preserve"> Consultant</w:t>
      </w:r>
      <w:r>
        <w:rPr>
          <w:rFonts w:ascii="Arial Narrow" w:eastAsia="Calibri" w:hAnsi="Arial Narrow"/>
        </w:rPr>
        <w:t>(</w:t>
      </w:r>
      <w:r w:rsidR="00F1177C" w:rsidRPr="003F47DC">
        <w:rPr>
          <w:rFonts w:ascii="Arial Narrow" w:eastAsia="Calibri" w:hAnsi="Arial Narrow"/>
        </w:rPr>
        <w:t>s</w:t>
      </w:r>
      <w:r>
        <w:rPr>
          <w:rFonts w:ascii="Arial Narrow" w:eastAsia="Calibri" w:hAnsi="Arial Narrow"/>
        </w:rPr>
        <w:t>)</w:t>
      </w:r>
      <w:r w:rsidR="00F1177C" w:rsidRPr="003F47DC">
        <w:rPr>
          <w:rFonts w:ascii="Arial Narrow" w:eastAsia="Calibri" w:hAnsi="Arial Narrow"/>
        </w:rPr>
        <w:t xml:space="preserve"> envoyé</w:t>
      </w:r>
      <w:r>
        <w:rPr>
          <w:rFonts w:ascii="Arial Narrow" w:eastAsia="Calibri" w:hAnsi="Arial Narrow"/>
        </w:rPr>
        <w:t>(</w:t>
      </w:r>
      <w:r w:rsidR="00F1177C" w:rsidRPr="003F47DC">
        <w:rPr>
          <w:rFonts w:ascii="Arial Narrow" w:eastAsia="Calibri" w:hAnsi="Arial Narrow"/>
        </w:rPr>
        <w:t>s</w:t>
      </w:r>
      <w:r>
        <w:rPr>
          <w:rFonts w:ascii="Arial Narrow" w:eastAsia="Calibri" w:hAnsi="Arial Narrow"/>
        </w:rPr>
        <w:t>)</w:t>
      </w:r>
      <w:r w:rsidR="00F1177C" w:rsidRPr="003F47DC">
        <w:rPr>
          <w:rFonts w:ascii="Arial Narrow" w:eastAsia="Calibri" w:hAnsi="Arial Narrow"/>
        </w:rPr>
        <w:t xml:space="preserve"> dans le cadre de ce contrat s’engagent à respecter immédiatement toute instruction sécuritaire spécifique venant d’Action contre la Faim et basée sur son analyse sécuritaire et sa connaissance de la zone et des acteurs de celle-ci. En cas d’incident rencontré dans le cadre de la consultance, le</w:t>
      </w:r>
      <w:r>
        <w:rPr>
          <w:rFonts w:ascii="Arial Narrow" w:eastAsia="Calibri" w:hAnsi="Arial Narrow"/>
        </w:rPr>
        <w:t>(</w:t>
      </w:r>
      <w:r w:rsidR="00F1177C" w:rsidRPr="003F47DC">
        <w:rPr>
          <w:rFonts w:ascii="Arial Narrow" w:eastAsia="Calibri" w:hAnsi="Arial Narrow"/>
        </w:rPr>
        <w:t>s</w:t>
      </w:r>
      <w:r>
        <w:rPr>
          <w:rFonts w:ascii="Arial Narrow" w:eastAsia="Calibri" w:hAnsi="Arial Narrow"/>
        </w:rPr>
        <w:t>)</w:t>
      </w:r>
      <w:r w:rsidR="00F1177C" w:rsidRPr="003F47DC">
        <w:rPr>
          <w:rFonts w:ascii="Arial Narrow" w:eastAsia="Calibri" w:hAnsi="Arial Narrow"/>
        </w:rPr>
        <w:t xml:space="preserve"> Consultant</w:t>
      </w:r>
      <w:r>
        <w:rPr>
          <w:rFonts w:ascii="Arial Narrow" w:eastAsia="Calibri" w:hAnsi="Arial Narrow"/>
        </w:rPr>
        <w:t>(</w:t>
      </w:r>
      <w:r w:rsidR="00F1177C" w:rsidRPr="003F47DC">
        <w:rPr>
          <w:rFonts w:ascii="Arial Narrow" w:eastAsia="Calibri" w:hAnsi="Arial Narrow"/>
        </w:rPr>
        <w:t>s</w:t>
      </w:r>
      <w:r>
        <w:rPr>
          <w:rFonts w:ascii="Arial Narrow" w:eastAsia="Calibri" w:hAnsi="Arial Narrow"/>
        </w:rPr>
        <w:t>)</w:t>
      </w:r>
      <w:r w:rsidR="00F1177C" w:rsidRPr="003F47DC">
        <w:rPr>
          <w:rFonts w:ascii="Arial Narrow" w:eastAsia="Calibri" w:hAnsi="Arial Narrow"/>
        </w:rPr>
        <w:t xml:space="preserve"> s’engage</w:t>
      </w:r>
      <w:r w:rsidR="00BF0FE7">
        <w:rPr>
          <w:rFonts w:ascii="Arial Narrow" w:eastAsia="Calibri" w:hAnsi="Arial Narrow"/>
        </w:rPr>
        <w:t>(</w:t>
      </w:r>
      <w:r>
        <w:rPr>
          <w:rFonts w:ascii="Arial Narrow" w:eastAsia="Calibri" w:hAnsi="Arial Narrow"/>
        </w:rPr>
        <w:t>nt)</w:t>
      </w:r>
      <w:r w:rsidR="00F1177C" w:rsidRPr="003F47DC">
        <w:rPr>
          <w:rFonts w:ascii="Arial Narrow" w:eastAsia="Calibri" w:hAnsi="Arial Narrow"/>
        </w:rPr>
        <w:t xml:space="preserve"> à contacter le plus rapidement possible Action contre la Faim. </w:t>
      </w:r>
    </w:p>
    <w:p w14:paraId="6E993022" w14:textId="77777777" w:rsidR="00C127C7" w:rsidRPr="00F1177C" w:rsidRDefault="00C127C7" w:rsidP="009617A8">
      <w:pPr>
        <w:spacing w:after="0"/>
        <w:jc w:val="both"/>
        <w:rPr>
          <w:rFonts w:ascii="Arial Narrow" w:eastAsia="Calibri" w:hAnsi="Arial Narrow"/>
        </w:rPr>
      </w:pPr>
    </w:p>
    <w:p w14:paraId="02E7B40A" w14:textId="77777777" w:rsidR="00F275E5" w:rsidRPr="00EF0641" w:rsidRDefault="00696C35" w:rsidP="009617A8">
      <w:pPr>
        <w:pStyle w:val="Paragraphedeliste"/>
        <w:numPr>
          <w:ilvl w:val="0"/>
          <w:numId w:val="6"/>
        </w:numPr>
        <w:spacing w:after="0" w:line="264" w:lineRule="auto"/>
        <w:rPr>
          <w:rFonts w:ascii="Arial Narrow" w:hAnsi="Arial Narrow"/>
          <w:b/>
          <w:color w:val="00B050"/>
          <w:sz w:val="32"/>
          <w:szCs w:val="40"/>
        </w:rPr>
      </w:pPr>
      <w:r w:rsidRPr="00EF0641">
        <w:rPr>
          <w:rFonts w:ascii="Arial Narrow" w:hAnsi="Arial Narrow"/>
          <w:b/>
          <w:color w:val="00B050"/>
          <w:sz w:val="32"/>
          <w:szCs w:val="40"/>
        </w:rPr>
        <w:lastRenderedPageBreak/>
        <w:t xml:space="preserve">Conditions de vie </w:t>
      </w:r>
    </w:p>
    <w:p w14:paraId="7533030C" w14:textId="1DD98136" w:rsidR="001B2A62" w:rsidRDefault="00C7747A" w:rsidP="009617A8">
      <w:pPr>
        <w:widowControl w:val="0"/>
        <w:autoSpaceDE w:val="0"/>
        <w:autoSpaceDN w:val="0"/>
        <w:adjustRightInd w:val="0"/>
        <w:spacing w:after="0" w:line="240" w:lineRule="auto"/>
        <w:jc w:val="both"/>
        <w:rPr>
          <w:rFonts w:ascii="Arial Narrow" w:hAnsi="Arial Narrow"/>
        </w:rPr>
      </w:pPr>
      <w:r>
        <w:rPr>
          <w:rFonts w:ascii="Arial Narrow" w:hAnsi="Arial Narrow"/>
        </w:rPr>
        <w:t xml:space="preserve">Pendant toute l’étude le consultant assure son hébergement à Bunia, Mambasa et Irumu à ses frais. ACF pourra faciliter </w:t>
      </w:r>
      <w:r w:rsidR="009617A8">
        <w:rPr>
          <w:rFonts w:ascii="Arial Narrow" w:hAnsi="Arial Narrow"/>
        </w:rPr>
        <w:t>la réservation si souhaitée</w:t>
      </w:r>
      <w:r>
        <w:rPr>
          <w:rFonts w:ascii="Arial Narrow" w:hAnsi="Arial Narrow"/>
        </w:rPr>
        <w:t xml:space="preserve">. </w:t>
      </w:r>
      <w:r w:rsidR="009617A8">
        <w:rPr>
          <w:rFonts w:ascii="Arial Narrow" w:hAnsi="Arial Narrow"/>
        </w:rPr>
        <w:t xml:space="preserve"> </w:t>
      </w:r>
      <w:r w:rsidR="00696C35" w:rsidRPr="000D0112">
        <w:rPr>
          <w:rFonts w:ascii="Arial Narrow" w:hAnsi="Arial Narrow"/>
        </w:rPr>
        <w:t>L</w:t>
      </w:r>
      <w:r w:rsidR="00DE2168" w:rsidRPr="000D0112">
        <w:rPr>
          <w:rFonts w:ascii="Arial Narrow" w:hAnsi="Arial Narrow"/>
        </w:rPr>
        <w:t xml:space="preserve">a </w:t>
      </w:r>
      <w:r w:rsidR="009617A8">
        <w:rPr>
          <w:rFonts w:ascii="Arial Narrow" w:hAnsi="Arial Narrow"/>
        </w:rPr>
        <w:t xml:space="preserve">situation sécuritaire à Bunia reste </w:t>
      </w:r>
      <w:r w:rsidR="001B2A62">
        <w:rPr>
          <w:rFonts w:ascii="Arial Narrow" w:hAnsi="Arial Narrow"/>
        </w:rPr>
        <w:t xml:space="preserve">stable </w:t>
      </w:r>
      <w:r w:rsidR="009617A8">
        <w:rPr>
          <w:rFonts w:ascii="Arial Narrow" w:hAnsi="Arial Narrow"/>
        </w:rPr>
        <w:t>et</w:t>
      </w:r>
      <w:r w:rsidR="001B2A62">
        <w:rPr>
          <w:rFonts w:ascii="Arial Narrow" w:hAnsi="Arial Narrow"/>
        </w:rPr>
        <w:t xml:space="preserve"> </w:t>
      </w:r>
      <w:r w:rsidR="00DE2168" w:rsidRPr="000D0112">
        <w:rPr>
          <w:rFonts w:ascii="Arial Narrow" w:hAnsi="Arial Narrow"/>
        </w:rPr>
        <w:t>permet une vie sociale adéquate (quelques</w:t>
      </w:r>
      <w:r w:rsidR="00696C35" w:rsidRPr="000D0112">
        <w:rPr>
          <w:rFonts w:ascii="Arial Narrow" w:hAnsi="Arial Narrow"/>
        </w:rPr>
        <w:t xml:space="preserve"> bars, restaurants, magasins)</w:t>
      </w:r>
      <w:r w:rsidR="00B11AED" w:rsidRPr="000D0112">
        <w:rPr>
          <w:rFonts w:ascii="Arial Narrow" w:hAnsi="Arial Narrow"/>
        </w:rPr>
        <w:t xml:space="preserve"> </w:t>
      </w:r>
      <w:r w:rsidR="00696C35" w:rsidRPr="000D0112">
        <w:rPr>
          <w:rFonts w:ascii="Arial Narrow" w:hAnsi="Arial Narrow"/>
        </w:rPr>
        <w:t xml:space="preserve">dans le respect du couvre-feu établi. </w:t>
      </w:r>
      <w:r w:rsidR="00F275E5" w:rsidRPr="000D0112">
        <w:rPr>
          <w:rFonts w:ascii="Arial Narrow" w:hAnsi="Arial Narrow"/>
        </w:rPr>
        <w:t>Les conditions sécuritaires sur le terrain sont plus difficiles/volatiles et exigent le respect de règles de sécurité plus restrictives, notamment en termes de couvre-feu.</w:t>
      </w:r>
      <w:r w:rsidR="009617A8">
        <w:rPr>
          <w:rFonts w:ascii="Arial Narrow" w:hAnsi="Arial Narrow"/>
        </w:rPr>
        <w:t xml:space="preserve"> </w:t>
      </w:r>
    </w:p>
    <w:p w14:paraId="2F3717DD" w14:textId="7A5323A9" w:rsidR="00B11AED" w:rsidRPr="00F1177C" w:rsidRDefault="009617A8" w:rsidP="003236C9">
      <w:pPr>
        <w:widowControl w:val="0"/>
        <w:autoSpaceDE w:val="0"/>
        <w:autoSpaceDN w:val="0"/>
        <w:adjustRightInd w:val="0"/>
        <w:spacing w:after="0" w:line="240" w:lineRule="auto"/>
        <w:jc w:val="both"/>
        <w:rPr>
          <w:rFonts w:ascii="Arial Narrow" w:hAnsi="Arial Narrow"/>
        </w:rPr>
      </w:pPr>
      <w:r>
        <w:rPr>
          <w:rFonts w:ascii="Arial Narrow" w:hAnsi="Arial Narrow"/>
        </w:rPr>
        <w:t>Lors des déplacements à Kinshasa et</w:t>
      </w:r>
      <w:r w:rsidR="001B2A62">
        <w:rPr>
          <w:rFonts w:ascii="Arial Narrow" w:hAnsi="Arial Narrow"/>
        </w:rPr>
        <w:t xml:space="preserve"> à Goma, le ou les con</w:t>
      </w:r>
      <w:r>
        <w:rPr>
          <w:rFonts w:ascii="Arial Narrow" w:hAnsi="Arial Narrow"/>
        </w:rPr>
        <w:t>sultant(s) sera ou seront logés</w:t>
      </w:r>
      <w:r w:rsidR="001B2A62" w:rsidRPr="001B2A62">
        <w:rPr>
          <w:rFonts w:ascii="Arial Narrow" w:hAnsi="Arial Narrow"/>
        </w:rPr>
        <w:t xml:space="preserve"> dans un hôtel validé</w:t>
      </w:r>
      <w:r>
        <w:rPr>
          <w:rFonts w:ascii="Arial Narrow" w:hAnsi="Arial Narrow"/>
        </w:rPr>
        <w:t xml:space="preserve"> à leur frais.</w:t>
      </w:r>
      <w:r w:rsidR="00F1177C">
        <w:rPr>
          <w:rFonts w:ascii="Arial Narrow" w:hAnsi="Arial Narrow"/>
        </w:rPr>
        <w:t xml:space="preserve"> </w:t>
      </w:r>
    </w:p>
    <w:p w14:paraId="6F9B4AF4" w14:textId="77777777" w:rsidR="00554476" w:rsidRPr="00EF0641" w:rsidRDefault="00696C35" w:rsidP="009617A8">
      <w:pPr>
        <w:pStyle w:val="Paragraphedeliste"/>
        <w:numPr>
          <w:ilvl w:val="0"/>
          <w:numId w:val="6"/>
        </w:numPr>
        <w:spacing w:after="0" w:line="264" w:lineRule="auto"/>
        <w:rPr>
          <w:rFonts w:ascii="Arial Narrow" w:hAnsi="Arial Narrow"/>
          <w:b/>
          <w:color w:val="00B050"/>
          <w:sz w:val="32"/>
          <w:szCs w:val="40"/>
        </w:rPr>
      </w:pPr>
      <w:r w:rsidRPr="00EF0641">
        <w:rPr>
          <w:rFonts w:ascii="Arial Narrow" w:hAnsi="Arial Narrow"/>
          <w:b/>
          <w:color w:val="00B050"/>
          <w:sz w:val="32"/>
          <w:szCs w:val="40"/>
        </w:rPr>
        <w:t xml:space="preserve">Arrangements logistiques </w:t>
      </w:r>
    </w:p>
    <w:p w14:paraId="429715E0" w14:textId="6A97B2F0" w:rsidR="009617A8" w:rsidRDefault="00554476" w:rsidP="005E19D8">
      <w:pPr>
        <w:widowControl w:val="0"/>
        <w:autoSpaceDE w:val="0"/>
        <w:autoSpaceDN w:val="0"/>
        <w:adjustRightInd w:val="0"/>
        <w:spacing w:after="0" w:line="240" w:lineRule="auto"/>
        <w:jc w:val="both"/>
        <w:rPr>
          <w:rFonts w:ascii="Arial Narrow" w:hAnsi="Arial Narrow"/>
        </w:rPr>
      </w:pPr>
      <w:r w:rsidRPr="000D0112">
        <w:rPr>
          <w:rFonts w:ascii="Arial Narrow" w:hAnsi="Arial Narrow"/>
        </w:rPr>
        <w:t>Le</w:t>
      </w:r>
      <w:r w:rsidR="00696C35" w:rsidRPr="000D0112">
        <w:rPr>
          <w:rFonts w:ascii="Arial Narrow" w:hAnsi="Arial Narrow"/>
        </w:rPr>
        <w:t xml:space="preserve"> Consultant </w:t>
      </w:r>
      <w:r w:rsidRPr="000D0112">
        <w:rPr>
          <w:rFonts w:ascii="Arial Narrow" w:hAnsi="Arial Narrow"/>
        </w:rPr>
        <w:t>aura</w:t>
      </w:r>
      <w:r w:rsidR="00696C35" w:rsidRPr="000D0112">
        <w:rPr>
          <w:rFonts w:ascii="Arial Narrow" w:hAnsi="Arial Narrow"/>
        </w:rPr>
        <w:t xml:space="preserve"> accès à un espace de travail, Internet, et une </w:t>
      </w:r>
      <w:r w:rsidR="006D135E" w:rsidRPr="000D0112">
        <w:rPr>
          <w:rFonts w:ascii="Arial Narrow" w:hAnsi="Arial Narrow"/>
        </w:rPr>
        <w:t>i</w:t>
      </w:r>
      <w:r w:rsidR="00696C35" w:rsidRPr="000D0112">
        <w:rPr>
          <w:rFonts w:ascii="Arial Narrow" w:hAnsi="Arial Narrow"/>
        </w:rPr>
        <w:t>mprimante</w:t>
      </w:r>
      <w:r w:rsidR="00B11AED" w:rsidRPr="000D0112">
        <w:rPr>
          <w:rFonts w:ascii="Arial Narrow" w:hAnsi="Arial Narrow"/>
        </w:rPr>
        <w:t xml:space="preserve"> </w:t>
      </w:r>
      <w:r w:rsidR="00696C35" w:rsidRPr="000D0112">
        <w:rPr>
          <w:rFonts w:ascii="Arial Narrow" w:hAnsi="Arial Narrow"/>
        </w:rPr>
        <w:t>(l’ordinateur n’est pas</w:t>
      </w:r>
      <w:r w:rsidRPr="000D0112">
        <w:rPr>
          <w:rFonts w:ascii="Arial Narrow" w:hAnsi="Arial Narrow"/>
        </w:rPr>
        <w:t xml:space="preserve"> fourni par l’organisation). </w:t>
      </w:r>
      <w:r w:rsidR="00D506A7">
        <w:rPr>
          <w:rFonts w:ascii="Arial Narrow" w:hAnsi="Arial Narrow"/>
        </w:rPr>
        <w:t xml:space="preserve">Le consultant prendra en charge lui-même la location de véhicule pour ses déplacements pendant l’étude. </w:t>
      </w:r>
      <w:r w:rsidR="00696C35" w:rsidRPr="000D0112">
        <w:rPr>
          <w:rFonts w:ascii="Arial Narrow" w:hAnsi="Arial Narrow"/>
        </w:rPr>
        <w:t>Action contre la Faim organisera</w:t>
      </w:r>
      <w:r w:rsidR="00B11AED" w:rsidRPr="000D0112">
        <w:rPr>
          <w:rFonts w:ascii="Arial Narrow" w:hAnsi="Arial Narrow"/>
        </w:rPr>
        <w:t xml:space="preserve"> </w:t>
      </w:r>
      <w:r w:rsidR="00696C35" w:rsidRPr="000D0112">
        <w:rPr>
          <w:rFonts w:ascii="Arial Narrow" w:hAnsi="Arial Narrow"/>
        </w:rPr>
        <w:t>également la réservation de vols UNHAS pour les déplacements terrain. Action contre la Faim n’est pas responsable</w:t>
      </w:r>
      <w:r w:rsidR="00B11AED" w:rsidRPr="000D0112">
        <w:rPr>
          <w:rFonts w:ascii="Arial Narrow" w:hAnsi="Arial Narrow"/>
        </w:rPr>
        <w:t xml:space="preserve"> </w:t>
      </w:r>
      <w:r w:rsidR="00CD3242" w:rsidRPr="000D0112">
        <w:rPr>
          <w:rFonts w:ascii="Arial Narrow" w:hAnsi="Arial Narrow"/>
        </w:rPr>
        <w:t>de l’évacuation du Consultant</w:t>
      </w:r>
      <w:r w:rsidR="00696C35" w:rsidRPr="000D0112">
        <w:rPr>
          <w:rFonts w:ascii="Arial Narrow" w:hAnsi="Arial Narrow"/>
        </w:rPr>
        <w:t xml:space="preserve"> hors du pays (A</w:t>
      </w:r>
      <w:r w:rsidR="00CD3242" w:rsidRPr="000D0112">
        <w:rPr>
          <w:rFonts w:ascii="Arial Narrow" w:hAnsi="Arial Narrow"/>
        </w:rPr>
        <w:t xml:space="preserve">ction contre la </w:t>
      </w:r>
      <w:r w:rsidR="00696C35" w:rsidRPr="000D0112">
        <w:rPr>
          <w:rFonts w:ascii="Arial Narrow" w:hAnsi="Arial Narrow"/>
        </w:rPr>
        <w:t>F</w:t>
      </w:r>
      <w:r w:rsidR="00CD3242" w:rsidRPr="000D0112">
        <w:rPr>
          <w:rFonts w:ascii="Arial Narrow" w:hAnsi="Arial Narrow"/>
        </w:rPr>
        <w:t>aim</w:t>
      </w:r>
      <w:r w:rsidR="00696C35" w:rsidRPr="000D0112">
        <w:rPr>
          <w:rFonts w:ascii="Arial Narrow" w:hAnsi="Arial Narrow"/>
        </w:rPr>
        <w:t xml:space="preserve"> prend toutefois en charge l’évacuation du terrain vers la</w:t>
      </w:r>
      <w:r w:rsidR="00B11AED" w:rsidRPr="000D0112">
        <w:rPr>
          <w:rFonts w:ascii="Arial Narrow" w:hAnsi="Arial Narrow"/>
        </w:rPr>
        <w:t xml:space="preserve"> </w:t>
      </w:r>
      <w:r w:rsidR="00696C35" w:rsidRPr="000D0112">
        <w:rPr>
          <w:rFonts w:ascii="Arial Narrow" w:hAnsi="Arial Narrow"/>
        </w:rPr>
        <w:t>capitale).</w:t>
      </w:r>
    </w:p>
    <w:p w14:paraId="4AE24601" w14:textId="77777777" w:rsidR="005E19D8" w:rsidRDefault="005E19D8" w:rsidP="005E19D8">
      <w:pPr>
        <w:widowControl w:val="0"/>
        <w:autoSpaceDE w:val="0"/>
        <w:autoSpaceDN w:val="0"/>
        <w:adjustRightInd w:val="0"/>
        <w:spacing w:after="0" w:line="240" w:lineRule="auto"/>
        <w:jc w:val="both"/>
        <w:rPr>
          <w:rFonts w:ascii="Arial Narrow" w:hAnsi="Arial Narrow"/>
        </w:rPr>
      </w:pPr>
    </w:p>
    <w:p w14:paraId="790B94FE" w14:textId="6001DD63" w:rsidR="00696C35" w:rsidRPr="00EF0641" w:rsidRDefault="00EF0641" w:rsidP="005E19D8">
      <w:pPr>
        <w:spacing w:after="0"/>
        <w:rPr>
          <w:rFonts w:ascii="Arial Narrow" w:hAnsi="Arial Narrow"/>
          <w:b/>
          <w:color w:val="5B9BD5" w:themeColor="accent1"/>
          <w:sz w:val="40"/>
          <w:szCs w:val="40"/>
        </w:rPr>
      </w:pPr>
      <w:r>
        <w:rPr>
          <w:rFonts w:ascii="Arial Narrow" w:hAnsi="Arial Narrow"/>
          <w:b/>
          <w:color w:val="5B9BD5" w:themeColor="accent1"/>
          <w:sz w:val="40"/>
          <w:szCs w:val="40"/>
        </w:rPr>
        <w:t xml:space="preserve">9. </w:t>
      </w:r>
      <w:r w:rsidR="00696C35" w:rsidRPr="00EF0641">
        <w:rPr>
          <w:rFonts w:ascii="Arial Narrow" w:hAnsi="Arial Narrow"/>
          <w:b/>
          <w:color w:val="5B9BD5" w:themeColor="accent1"/>
          <w:sz w:val="40"/>
          <w:szCs w:val="40"/>
        </w:rPr>
        <w:t>Composition du dossier d’offre</w:t>
      </w:r>
    </w:p>
    <w:p w14:paraId="4C5FC27E" w14:textId="77777777" w:rsidR="00696C35" w:rsidRPr="000D0112" w:rsidRDefault="00696C35" w:rsidP="005E19D8">
      <w:pPr>
        <w:widowControl w:val="0"/>
        <w:autoSpaceDE w:val="0"/>
        <w:autoSpaceDN w:val="0"/>
        <w:adjustRightInd w:val="0"/>
        <w:spacing w:after="0" w:line="240" w:lineRule="auto"/>
        <w:jc w:val="both"/>
        <w:rPr>
          <w:rFonts w:ascii="Arial Narrow" w:hAnsi="Arial Narrow"/>
        </w:rPr>
      </w:pPr>
      <w:r w:rsidRPr="000D0112">
        <w:rPr>
          <w:rFonts w:ascii="Arial Narrow" w:hAnsi="Arial Narrow"/>
        </w:rPr>
        <w:t>Le dossier d’offre doit être composé d’une offre technique et financière détaillées.</w:t>
      </w:r>
    </w:p>
    <w:p w14:paraId="10B53D1C" w14:textId="77777777" w:rsidR="00696C35" w:rsidRPr="000D0112" w:rsidRDefault="00696C35" w:rsidP="005E19D8">
      <w:pPr>
        <w:widowControl w:val="0"/>
        <w:autoSpaceDE w:val="0"/>
        <w:autoSpaceDN w:val="0"/>
        <w:adjustRightInd w:val="0"/>
        <w:spacing w:after="0" w:line="240" w:lineRule="auto"/>
        <w:jc w:val="both"/>
        <w:rPr>
          <w:rFonts w:ascii="Arial Narrow" w:hAnsi="Arial Narrow"/>
        </w:rPr>
      </w:pPr>
      <w:r w:rsidRPr="000D0112">
        <w:rPr>
          <w:rFonts w:ascii="Arial Narrow" w:hAnsi="Arial Narrow"/>
        </w:rPr>
        <w:t>L’offre technique (8 pages maximum) présentera de manière succincte :</w:t>
      </w:r>
    </w:p>
    <w:p w14:paraId="13F60CC7" w14:textId="77777777" w:rsidR="00696C35" w:rsidRPr="000D0112" w:rsidRDefault="00696C35" w:rsidP="005E19D8">
      <w:pPr>
        <w:pStyle w:val="Paragraphedeliste"/>
        <w:widowControl w:val="0"/>
        <w:numPr>
          <w:ilvl w:val="0"/>
          <w:numId w:val="18"/>
        </w:numPr>
        <w:autoSpaceDE w:val="0"/>
        <w:autoSpaceDN w:val="0"/>
        <w:adjustRightInd w:val="0"/>
        <w:spacing w:after="0" w:line="240" w:lineRule="auto"/>
        <w:jc w:val="both"/>
        <w:rPr>
          <w:rFonts w:ascii="Arial Narrow" w:hAnsi="Arial Narrow"/>
        </w:rPr>
      </w:pPr>
      <w:r w:rsidRPr="000D0112">
        <w:rPr>
          <w:rFonts w:ascii="Arial Narrow" w:hAnsi="Arial Narrow"/>
        </w:rPr>
        <w:t xml:space="preserve">La compréhension des termes de référence selon le </w:t>
      </w:r>
      <w:r w:rsidR="004150B1" w:rsidRPr="000D0112">
        <w:rPr>
          <w:rFonts w:ascii="Arial Narrow" w:hAnsi="Arial Narrow"/>
        </w:rPr>
        <w:t>consultant</w:t>
      </w:r>
      <w:r w:rsidRPr="000D0112">
        <w:rPr>
          <w:rFonts w:ascii="Arial Narrow" w:hAnsi="Arial Narrow"/>
        </w:rPr>
        <w:t xml:space="preserve"> ;</w:t>
      </w:r>
    </w:p>
    <w:p w14:paraId="6154EB35" w14:textId="77777777" w:rsidR="00696C35" w:rsidRPr="000D0112" w:rsidRDefault="00696C35" w:rsidP="000D0112">
      <w:pPr>
        <w:pStyle w:val="Paragraphedeliste"/>
        <w:widowControl w:val="0"/>
        <w:numPr>
          <w:ilvl w:val="0"/>
          <w:numId w:val="18"/>
        </w:numPr>
        <w:autoSpaceDE w:val="0"/>
        <w:autoSpaceDN w:val="0"/>
        <w:adjustRightInd w:val="0"/>
        <w:spacing w:after="0" w:line="240" w:lineRule="auto"/>
        <w:jc w:val="both"/>
        <w:rPr>
          <w:rFonts w:ascii="Arial Narrow" w:hAnsi="Arial Narrow"/>
        </w:rPr>
      </w:pPr>
      <w:r w:rsidRPr="000D0112">
        <w:rPr>
          <w:rFonts w:ascii="Arial Narrow" w:hAnsi="Arial Narrow"/>
        </w:rPr>
        <w:t>Les méthodologies et approches proposés au regard des objectifs ;</w:t>
      </w:r>
    </w:p>
    <w:p w14:paraId="11D043F2" w14:textId="77777777" w:rsidR="00696C35" w:rsidRPr="000D0112" w:rsidRDefault="00696C35" w:rsidP="000D0112">
      <w:pPr>
        <w:pStyle w:val="Paragraphedeliste"/>
        <w:widowControl w:val="0"/>
        <w:numPr>
          <w:ilvl w:val="0"/>
          <w:numId w:val="18"/>
        </w:numPr>
        <w:autoSpaceDE w:val="0"/>
        <w:autoSpaceDN w:val="0"/>
        <w:adjustRightInd w:val="0"/>
        <w:spacing w:after="0" w:line="240" w:lineRule="auto"/>
        <w:jc w:val="both"/>
        <w:rPr>
          <w:rFonts w:ascii="Arial Narrow" w:hAnsi="Arial Narrow"/>
        </w:rPr>
      </w:pPr>
      <w:r w:rsidRPr="000D0112">
        <w:rPr>
          <w:rFonts w:ascii="Arial Narrow" w:hAnsi="Arial Narrow"/>
        </w:rPr>
        <w:t>Un plan de travail incluant un chronogramme prévisionnel ;</w:t>
      </w:r>
    </w:p>
    <w:p w14:paraId="7DCB5FC5" w14:textId="34A7F22C" w:rsidR="00696C35" w:rsidRDefault="00696C35" w:rsidP="000D0112">
      <w:pPr>
        <w:pStyle w:val="Paragraphedeliste"/>
        <w:widowControl w:val="0"/>
        <w:numPr>
          <w:ilvl w:val="0"/>
          <w:numId w:val="18"/>
        </w:numPr>
        <w:autoSpaceDE w:val="0"/>
        <w:autoSpaceDN w:val="0"/>
        <w:adjustRightInd w:val="0"/>
        <w:spacing w:after="0" w:line="240" w:lineRule="auto"/>
        <w:jc w:val="both"/>
        <w:rPr>
          <w:rFonts w:ascii="Arial Narrow" w:hAnsi="Arial Narrow"/>
        </w:rPr>
      </w:pPr>
      <w:r w:rsidRPr="000D0112">
        <w:rPr>
          <w:rFonts w:ascii="Arial Narrow" w:hAnsi="Arial Narrow"/>
        </w:rPr>
        <w:t>Une brève présentation d</w:t>
      </w:r>
      <w:r w:rsidR="00262927" w:rsidRPr="000D0112">
        <w:rPr>
          <w:rFonts w:ascii="Arial Narrow" w:hAnsi="Arial Narrow"/>
        </w:rPr>
        <w:t xml:space="preserve">u </w:t>
      </w:r>
      <w:r w:rsidRPr="000D0112">
        <w:rPr>
          <w:rFonts w:ascii="Arial Narrow" w:hAnsi="Arial Narrow"/>
        </w:rPr>
        <w:t xml:space="preserve">consultant </w:t>
      </w:r>
      <w:r w:rsidR="00E14F16">
        <w:rPr>
          <w:rFonts w:ascii="Arial Narrow" w:hAnsi="Arial Narrow"/>
        </w:rPr>
        <w:t xml:space="preserve">et ses collaborateurs dans le cas échéant </w:t>
      </w:r>
      <w:r w:rsidRPr="000D0112">
        <w:rPr>
          <w:rFonts w:ascii="Arial Narrow" w:hAnsi="Arial Narrow"/>
        </w:rPr>
        <w:t xml:space="preserve">avec </w:t>
      </w:r>
      <w:r w:rsidR="00262927" w:rsidRPr="000D0112">
        <w:rPr>
          <w:rFonts w:ascii="Arial Narrow" w:hAnsi="Arial Narrow"/>
        </w:rPr>
        <w:t>son</w:t>
      </w:r>
      <w:r w:rsidR="00E14F16">
        <w:rPr>
          <w:rFonts w:ascii="Arial Narrow" w:hAnsi="Arial Narrow"/>
        </w:rPr>
        <w:t>/leur</w:t>
      </w:r>
      <w:r w:rsidRPr="000D0112">
        <w:rPr>
          <w:rFonts w:ascii="Arial Narrow" w:hAnsi="Arial Narrow"/>
        </w:rPr>
        <w:t xml:space="preserve"> expérience professionnelle</w:t>
      </w:r>
      <w:r w:rsidR="00262927" w:rsidRPr="000D0112">
        <w:rPr>
          <w:rFonts w:ascii="Arial Narrow" w:hAnsi="Arial Narrow"/>
        </w:rPr>
        <w:t xml:space="preserve"> (</w:t>
      </w:r>
      <w:r w:rsidR="007C331F" w:rsidRPr="000D0112">
        <w:rPr>
          <w:rFonts w:ascii="Arial Narrow" w:hAnsi="Arial Narrow"/>
        </w:rPr>
        <w:t>CV annexé</w:t>
      </w:r>
      <w:r w:rsidR="00E14F16">
        <w:rPr>
          <w:rFonts w:ascii="Arial Narrow" w:hAnsi="Arial Narrow"/>
        </w:rPr>
        <w:t>(s)</w:t>
      </w:r>
      <w:r w:rsidRPr="000D0112">
        <w:rPr>
          <w:rFonts w:ascii="Arial Narrow" w:hAnsi="Arial Narrow"/>
        </w:rPr>
        <w:t>).</w:t>
      </w:r>
    </w:p>
    <w:p w14:paraId="2A024D97" w14:textId="704D6707" w:rsidR="001879A8" w:rsidRDefault="00E62640" w:rsidP="00E62640">
      <w:pPr>
        <w:widowControl w:val="0"/>
        <w:autoSpaceDE w:val="0"/>
        <w:autoSpaceDN w:val="0"/>
        <w:adjustRightInd w:val="0"/>
        <w:spacing w:after="0" w:line="240" w:lineRule="auto"/>
        <w:jc w:val="both"/>
        <w:rPr>
          <w:rFonts w:ascii="Arial Narrow" w:hAnsi="Arial Narrow"/>
          <w:b/>
        </w:rPr>
      </w:pPr>
      <w:r w:rsidRPr="00E62640">
        <w:rPr>
          <w:rFonts w:ascii="Arial Narrow" w:hAnsi="Arial Narrow"/>
          <w:b/>
        </w:rPr>
        <w:t xml:space="preserve">PS : </w:t>
      </w:r>
      <w:r w:rsidR="001879A8" w:rsidRPr="00E62640">
        <w:rPr>
          <w:rFonts w:ascii="Arial Narrow" w:hAnsi="Arial Narrow"/>
          <w:b/>
        </w:rPr>
        <w:t>Le consultant doit justifier un</w:t>
      </w:r>
      <w:r>
        <w:rPr>
          <w:rFonts w:ascii="Arial Narrow" w:hAnsi="Arial Narrow"/>
          <w:b/>
        </w:rPr>
        <w:t>e parfaite maîtrise de la zone</w:t>
      </w:r>
      <w:r w:rsidRPr="00E62640">
        <w:rPr>
          <w:rFonts w:ascii="Arial Narrow" w:hAnsi="Arial Narrow"/>
          <w:b/>
        </w:rPr>
        <w:t xml:space="preserve"> ainsi que des langues parlées localement. Les consultants locaux et les ONG nationales maîtrisant la zone</w:t>
      </w:r>
      <w:r w:rsidR="0067158F">
        <w:rPr>
          <w:rFonts w:ascii="Arial Narrow" w:hAnsi="Arial Narrow"/>
          <w:b/>
        </w:rPr>
        <w:t xml:space="preserve"> du projet</w:t>
      </w:r>
      <w:r w:rsidRPr="00E62640">
        <w:rPr>
          <w:rFonts w:ascii="Arial Narrow" w:hAnsi="Arial Narrow"/>
          <w:b/>
        </w:rPr>
        <w:t xml:space="preserve"> sont </w:t>
      </w:r>
      <w:r w:rsidR="00056FA8">
        <w:rPr>
          <w:rFonts w:ascii="Arial Narrow" w:hAnsi="Arial Narrow"/>
          <w:b/>
        </w:rPr>
        <w:t xml:space="preserve">donc </w:t>
      </w:r>
      <w:r w:rsidRPr="00E62640">
        <w:rPr>
          <w:rFonts w:ascii="Arial Narrow" w:hAnsi="Arial Narrow"/>
          <w:b/>
        </w:rPr>
        <w:t>f</w:t>
      </w:r>
      <w:r w:rsidR="00E6465F">
        <w:rPr>
          <w:rFonts w:ascii="Arial Narrow" w:hAnsi="Arial Narrow"/>
          <w:b/>
        </w:rPr>
        <w:t>ortement encouragés à postuler.</w:t>
      </w:r>
    </w:p>
    <w:p w14:paraId="07E2C4EA" w14:textId="72601933" w:rsidR="00056FA8" w:rsidRPr="00E62640" w:rsidRDefault="00E62640" w:rsidP="00E62640">
      <w:pPr>
        <w:widowControl w:val="0"/>
        <w:autoSpaceDE w:val="0"/>
        <w:autoSpaceDN w:val="0"/>
        <w:adjustRightInd w:val="0"/>
        <w:spacing w:after="0" w:line="240" w:lineRule="auto"/>
        <w:jc w:val="both"/>
        <w:rPr>
          <w:rFonts w:ascii="Arial Narrow" w:hAnsi="Arial Narrow"/>
          <w:b/>
        </w:rPr>
      </w:pPr>
      <w:r>
        <w:rPr>
          <w:rFonts w:ascii="Arial Narrow" w:hAnsi="Arial Narrow"/>
          <w:b/>
        </w:rPr>
        <w:t>Au vue des conflits communautaires de la zone, une approche de stricte neutralité est exigée du consultant.</w:t>
      </w:r>
    </w:p>
    <w:p w14:paraId="5A934C34" w14:textId="77777777" w:rsidR="00E14F16" w:rsidRPr="000D0112" w:rsidRDefault="00E14F16" w:rsidP="00E14F16">
      <w:pPr>
        <w:pStyle w:val="Paragraphedeliste"/>
        <w:widowControl w:val="0"/>
        <w:autoSpaceDE w:val="0"/>
        <w:autoSpaceDN w:val="0"/>
        <w:adjustRightInd w:val="0"/>
        <w:spacing w:after="0" w:line="240" w:lineRule="auto"/>
        <w:jc w:val="both"/>
        <w:rPr>
          <w:rFonts w:ascii="Arial Narrow" w:hAnsi="Arial Narrow"/>
        </w:rPr>
      </w:pPr>
    </w:p>
    <w:p w14:paraId="7E2605FE" w14:textId="77777777" w:rsidR="00696C35" w:rsidRPr="000D0112" w:rsidRDefault="00696C35" w:rsidP="005E19D8">
      <w:pPr>
        <w:widowControl w:val="0"/>
        <w:autoSpaceDE w:val="0"/>
        <w:autoSpaceDN w:val="0"/>
        <w:adjustRightInd w:val="0"/>
        <w:spacing w:after="0" w:line="240" w:lineRule="auto"/>
        <w:jc w:val="both"/>
        <w:rPr>
          <w:rFonts w:ascii="Arial Narrow" w:hAnsi="Arial Narrow"/>
        </w:rPr>
      </w:pPr>
      <w:r w:rsidRPr="000D0112">
        <w:rPr>
          <w:rFonts w:ascii="Arial Narrow" w:hAnsi="Arial Narrow"/>
        </w:rPr>
        <w:t>L’offre financière présentera :</w:t>
      </w:r>
    </w:p>
    <w:p w14:paraId="13C0E42D" w14:textId="77777777" w:rsidR="00696C35" w:rsidRPr="000D0112" w:rsidRDefault="00696C35" w:rsidP="005E19D8">
      <w:pPr>
        <w:pStyle w:val="Paragraphedeliste"/>
        <w:widowControl w:val="0"/>
        <w:numPr>
          <w:ilvl w:val="0"/>
          <w:numId w:val="18"/>
        </w:numPr>
        <w:autoSpaceDE w:val="0"/>
        <w:autoSpaceDN w:val="0"/>
        <w:adjustRightInd w:val="0"/>
        <w:spacing w:after="0" w:line="240" w:lineRule="auto"/>
        <w:jc w:val="both"/>
        <w:rPr>
          <w:rFonts w:ascii="Arial Narrow" w:hAnsi="Arial Narrow"/>
        </w:rPr>
      </w:pPr>
      <w:r w:rsidRPr="000D0112">
        <w:rPr>
          <w:rFonts w:ascii="Arial Narrow" w:hAnsi="Arial Narrow"/>
        </w:rPr>
        <w:t>Les détails des coûts des honoraires du consultant par rapport aux différentes phases de la mission;</w:t>
      </w:r>
    </w:p>
    <w:p w14:paraId="69FE5269" w14:textId="77777777" w:rsidR="00696C35" w:rsidRPr="000D0112" w:rsidRDefault="00696C35" w:rsidP="005E19D8">
      <w:pPr>
        <w:pStyle w:val="Paragraphedeliste"/>
        <w:widowControl w:val="0"/>
        <w:numPr>
          <w:ilvl w:val="0"/>
          <w:numId w:val="18"/>
        </w:numPr>
        <w:autoSpaceDE w:val="0"/>
        <w:autoSpaceDN w:val="0"/>
        <w:adjustRightInd w:val="0"/>
        <w:spacing w:after="0" w:line="240" w:lineRule="auto"/>
        <w:jc w:val="both"/>
        <w:rPr>
          <w:rFonts w:ascii="Arial Narrow" w:hAnsi="Arial Narrow"/>
        </w:rPr>
      </w:pPr>
      <w:r w:rsidRPr="000D0112">
        <w:rPr>
          <w:rFonts w:ascii="Arial Narrow" w:hAnsi="Arial Narrow"/>
        </w:rPr>
        <w:t>Le détail des coûts des per diem des consultants et des coûts de déplacement ;</w:t>
      </w:r>
    </w:p>
    <w:p w14:paraId="5CAC6B99" w14:textId="77777777" w:rsidR="00696C35" w:rsidRPr="000D0112" w:rsidRDefault="00696C35" w:rsidP="000D0112">
      <w:pPr>
        <w:pStyle w:val="Paragraphedeliste"/>
        <w:widowControl w:val="0"/>
        <w:numPr>
          <w:ilvl w:val="0"/>
          <w:numId w:val="18"/>
        </w:numPr>
        <w:autoSpaceDE w:val="0"/>
        <w:autoSpaceDN w:val="0"/>
        <w:adjustRightInd w:val="0"/>
        <w:spacing w:after="0" w:line="240" w:lineRule="auto"/>
        <w:jc w:val="both"/>
        <w:rPr>
          <w:rFonts w:ascii="Arial Narrow" w:hAnsi="Arial Narrow"/>
        </w:rPr>
      </w:pPr>
      <w:r w:rsidRPr="000D0112">
        <w:rPr>
          <w:rFonts w:ascii="Arial Narrow" w:hAnsi="Arial Narrow"/>
        </w:rPr>
        <w:t>Les différents coûts de production des documents de travail et de rapports ainsi que les besoins de</w:t>
      </w:r>
      <w:r w:rsidR="00B11AED" w:rsidRPr="000D0112">
        <w:rPr>
          <w:rFonts w:ascii="Arial Narrow" w:hAnsi="Arial Narrow"/>
        </w:rPr>
        <w:t xml:space="preserve"> </w:t>
      </w:r>
      <w:r w:rsidRPr="000D0112">
        <w:rPr>
          <w:rFonts w:ascii="Arial Narrow" w:hAnsi="Arial Narrow"/>
        </w:rPr>
        <w:t>communication ;</w:t>
      </w:r>
    </w:p>
    <w:p w14:paraId="5DA8A42C" w14:textId="58B89DCB" w:rsidR="00696C35" w:rsidRDefault="00696C35" w:rsidP="000D0112">
      <w:pPr>
        <w:pStyle w:val="Paragraphedeliste"/>
        <w:widowControl w:val="0"/>
        <w:numPr>
          <w:ilvl w:val="0"/>
          <w:numId w:val="18"/>
        </w:numPr>
        <w:autoSpaceDE w:val="0"/>
        <w:autoSpaceDN w:val="0"/>
        <w:adjustRightInd w:val="0"/>
        <w:spacing w:after="0" w:line="240" w:lineRule="auto"/>
        <w:jc w:val="both"/>
        <w:rPr>
          <w:rFonts w:ascii="Arial Narrow" w:hAnsi="Arial Narrow"/>
        </w:rPr>
      </w:pPr>
      <w:r w:rsidRPr="000D0112">
        <w:rPr>
          <w:rFonts w:ascii="Arial Narrow" w:hAnsi="Arial Narrow"/>
        </w:rPr>
        <w:t>La proposition des modalités de paiement. La proposition d’offre financière doit se situer dans une</w:t>
      </w:r>
      <w:r w:rsidR="00B11AED" w:rsidRPr="000D0112">
        <w:rPr>
          <w:rFonts w:ascii="Arial Narrow" w:hAnsi="Arial Narrow"/>
        </w:rPr>
        <w:t xml:space="preserve"> </w:t>
      </w:r>
      <w:r w:rsidRPr="000D0112">
        <w:rPr>
          <w:rFonts w:ascii="Arial Narrow" w:hAnsi="Arial Narrow"/>
        </w:rPr>
        <w:t xml:space="preserve">enveloppe de </w:t>
      </w:r>
      <w:r w:rsidR="005E19D8">
        <w:rPr>
          <w:rFonts w:ascii="Arial Narrow" w:hAnsi="Arial Narrow"/>
          <w:b/>
        </w:rPr>
        <w:t>1</w:t>
      </w:r>
      <w:r w:rsidR="00E26C9A">
        <w:rPr>
          <w:rFonts w:ascii="Arial Narrow" w:hAnsi="Arial Narrow"/>
          <w:b/>
        </w:rPr>
        <w:t>4</w:t>
      </w:r>
      <w:r w:rsidR="005E19D8">
        <w:rPr>
          <w:rFonts w:ascii="Arial Narrow" w:hAnsi="Arial Narrow"/>
          <w:b/>
        </w:rPr>
        <w:t> 000 USD</w:t>
      </w:r>
      <w:r w:rsidRPr="0071551D">
        <w:rPr>
          <w:rFonts w:ascii="Arial Narrow" w:hAnsi="Arial Narrow"/>
        </w:rPr>
        <w:t xml:space="preserve"> </w:t>
      </w:r>
      <w:r w:rsidRPr="000D0112">
        <w:rPr>
          <w:rFonts w:ascii="Arial Narrow" w:hAnsi="Arial Narrow"/>
        </w:rPr>
        <w:t>HT au maximum</w:t>
      </w:r>
      <w:r w:rsidR="00E14F16">
        <w:rPr>
          <w:rFonts w:ascii="Arial Narrow" w:hAnsi="Arial Narrow"/>
        </w:rPr>
        <w:t>.</w:t>
      </w:r>
    </w:p>
    <w:p w14:paraId="0D24C72C" w14:textId="77777777" w:rsidR="00E14F16" w:rsidRPr="000D0112" w:rsidRDefault="00E14F16" w:rsidP="00E14F16">
      <w:pPr>
        <w:pStyle w:val="Paragraphedeliste"/>
        <w:widowControl w:val="0"/>
        <w:autoSpaceDE w:val="0"/>
        <w:autoSpaceDN w:val="0"/>
        <w:adjustRightInd w:val="0"/>
        <w:spacing w:after="0" w:line="240" w:lineRule="auto"/>
        <w:jc w:val="both"/>
        <w:rPr>
          <w:rFonts w:ascii="Arial Narrow" w:hAnsi="Arial Narrow"/>
        </w:rPr>
      </w:pPr>
    </w:p>
    <w:p w14:paraId="5F05AE91" w14:textId="199A4314" w:rsidR="00E14F16" w:rsidRDefault="00E14F16" w:rsidP="00E14F16">
      <w:pPr>
        <w:jc w:val="both"/>
        <w:rPr>
          <w:rFonts w:ascii="Arial Narrow" w:hAnsi="Arial Narrow"/>
          <w:i/>
        </w:rPr>
      </w:pPr>
      <w:r w:rsidRPr="003F47DC">
        <w:rPr>
          <w:rFonts w:ascii="Arial Narrow" w:hAnsi="Arial Narrow"/>
        </w:rPr>
        <w:t xml:space="preserve">Les offres seront transmises, en version électronique au plus tard </w:t>
      </w:r>
      <w:r w:rsidRPr="003F47DC">
        <w:rPr>
          <w:rFonts w:ascii="Arial Narrow" w:hAnsi="Arial Narrow"/>
          <w:b/>
        </w:rPr>
        <w:t xml:space="preserve">le </w:t>
      </w:r>
      <w:r w:rsidR="00D506A7" w:rsidRPr="00DB45A5">
        <w:rPr>
          <w:rFonts w:ascii="Arial Narrow" w:hAnsi="Arial Narrow"/>
          <w:b/>
        </w:rPr>
        <w:t>Vendredi 25</w:t>
      </w:r>
      <w:r w:rsidR="0024503D" w:rsidRPr="00DB45A5">
        <w:rPr>
          <w:rFonts w:ascii="Arial Narrow" w:hAnsi="Arial Narrow"/>
          <w:b/>
        </w:rPr>
        <w:t xml:space="preserve"> Décembre </w:t>
      </w:r>
      <w:r w:rsidR="003236C9" w:rsidRPr="00DB45A5">
        <w:rPr>
          <w:rFonts w:ascii="Arial Narrow" w:hAnsi="Arial Narrow"/>
          <w:b/>
        </w:rPr>
        <w:t>2020</w:t>
      </w:r>
      <w:r w:rsidRPr="003F47DC">
        <w:rPr>
          <w:rFonts w:ascii="Arial Narrow" w:hAnsi="Arial Narrow"/>
        </w:rPr>
        <w:t xml:space="preserve"> simultanément aux adresses suivantes: </w:t>
      </w:r>
      <w:hyperlink r:id="rId16" w:history="1">
        <w:r w:rsidR="00F83D3C" w:rsidRPr="00C24D9D">
          <w:rPr>
            <w:rStyle w:val="Lienhypertexte"/>
            <w:rFonts w:ascii="Arial Narrow" w:hAnsi="Arial Narrow"/>
            <w:i/>
          </w:rPr>
          <w:t>mvaxelaire@actioncontrelafaim.org</w:t>
        </w:r>
      </w:hyperlink>
      <w:r w:rsidR="00745CA4">
        <w:rPr>
          <w:rFonts w:ascii="Arial Narrow" w:hAnsi="Arial Narrow"/>
          <w:i/>
        </w:rPr>
        <w:t>,</w:t>
      </w:r>
      <w:r w:rsidRPr="003F47DC">
        <w:rPr>
          <w:rFonts w:ascii="Arial Narrow" w:hAnsi="Arial Narrow"/>
          <w:i/>
        </w:rPr>
        <w:t xml:space="preserve"> </w:t>
      </w:r>
      <w:r w:rsidR="00CF1DF6">
        <w:rPr>
          <w:rFonts w:ascii="Arial Narrow" w:hAnsi="Arial Narrow"/>
          <w:i/>
        </w:rPr>
        <w:t>rddlog@cd-actioncontrelafaim</w:t>
      </w:r>
      <w:r w:rsidR="00745CA4">
        <w:rPr>
          <w:rFonts w:ascii="Arial Narrow" w:hAnsi="Arial Narrow"/>
          <w:i/>
        </w:rPr>
        <w:t xml:space="preserve"> et </w:t>
      </w:r>
      <w:hyperlink r:id="rId17" w:history="1">
        <w:r w:rsidR="00F83D3C" w:rsidRPr="00C24D9D">
          <w:rPr>
            <w:rStyle w:val="Lienhypertexte"/>
            <w:rFonts w:ascii="Arial Narrow" w:hAnsi="Arial Narrow"/>
            <w:i/>
          </w:rPr>
          <w:t>rddsame@cd-actioncontrelafaim.org</w:t>
        </w:r>
      </w:hyperlink>
    </w:p>
    <w:p w14:paraId="3C708AF4" w14:textId="77777777" w:rsidR="00696C35" w:rsidRPr="00EF0641" w:rsidRDefault="00696C35" w:rsidP="00EF0641">
      <w:pPr>
        <w:rPr>
          <w:rFonts w:ascii="Arial Narrow" w:hAnsi="Arial Narrow"/>
          <w:b/>
          <w:color w:val="5B9BD5" w:themeColor="accent1"/>
          <w:sz w:val="40"/>
          <w:szCs w:val="40"/>
        </w:rPr>
      </w:pPr>
      <w:r w:rsidRPr="00EF0641">
        <w:rPr>
          <w:rFonts w:ascii="Arial Narrow" w:hAnsi="Arial Narrow"/>
          <w:b/>
          <w:color w:val="5B9BD5" w:themeColor="accent1"/>
          <w:sz w:val="40"/>
          <w:szCs w:val="40"/>
        </w:rPr>
        <w:t>11. Documents de référence</w:t>
      </w:r>
    </w:p>
    <w:p w14:paraId="448F75A0" w14:textId="77777777" w:rsidR="00696C35" w:rsidRPr="00EF0641" w:rsidRDefault="00696C35" w:rsidP="00EF0641">
      <w:pPr>
        <w:widowControl w:val="0"/>
        <w:autoSpaceDE w:val="0"/>
        <w:autoSpaceDN w:val="0"/>
        <w:adjustRightInd w:val="0"/>
        <w:spacing w:after="0" w:line="240" w:lineRule="auto"/>
        <w:jc w:val="both"/>
        <w:rPr>
          <w:rFonts w:ascii="Arial Narrow" w:hAnsi="Arial Narrow"/>
        </w:rPr>
      </w:pPr>
      <w:r w:rsidRPr="00EF0641">
        <w:rPr>
          <w:rFonts w:ascii="Arial Narrow" w:hAnsi="Arial Narrow"/>
        </w:rPr>
        <w:t>_ Proposition de projet</w:t>
      </w:r>
    </w:p>
    <w:p w14:paraId="4EA063CD" w14:textId="77777777" w:rsidR="00696C35" w:rsidRPr="00EF0641" w:rsidRDefault="00696C35" w:rsidP="00EF0641">
      <w:pPr>
        <w:widowControl w:val="0"/>
        <w:autoSpaceDE w:val="0"/>
        <w:autoSpaceDN w:val="0"/>
        <w:adjustRightInd w:val="0"/>
        <w:spacing w:after="0" w:line="240" w:lineRule="auto"/>
        <w:jc w:val="both"/>
        <w:rPr>
          <w:rFonts w:ascii="Arial Narrow" w:hAnsi="Arial Narrow"/>
        </w:rPr>
      </w:pPr>
      <w:r w:rsidRPr="00EF0641">
        <w:rPr>
          <w:rFonts w:ascii="Arial Narrow" w:hAnsi="Arial Narrow"/>
        </w:rPr>
        <w:t>_ Cadre logique du projet</w:t>
      </w:r>
    </w:p>
    <w:p w14:paraId="7A217FCB" w14:textId="77777777" w:rsidR="00696C35" w:rsidRPr="00EF0641" w:rsidRDefault="00696C35" w:rsidP="00EF0641">
      <w:pPr>
        <w:widowControl w:val="0"/>
        <w:autoSpaceDE w:val="0"/>
        <w:autoSpaceDN w:val="0"/>
        <w:adjustRightInd w:val="0"/>
        <w:spacing w:after="0" w:line="240" w:lineRule="auto"/>
        <w:jc w:val="both"/>
        <w:rPr>
          <w:rFonts w:ascii="Arial Narrow" w:hAnsi="Arial Narrow"/>
        </w:rPr>
      </w:pPr>
      <w:r w:rsidRPr="00EF0641">
        <w:rPr>
          <w:rFonts w:ascii="Arial Narrow" w:hAnsi="Arial Narrow"/>
        </w:rPr>
        <w:t>_ L’intervention d’A</w:t>
      </w:r>
      <w:r w:rsidR="007C331F" w:rsidRPr="00EF0641">
        <w:rPr>
          <w:rFonts w:ascii="Arial Narrow" w:hAnsi="Arial Narrow"/>
        </w:rPr>
        <w:t xml:space="preserve">ction contre la </w:t>
      </w:r>
      <w:r w:rsidRPr="00EF0641">
        <w:rPr>
          <w:rFonts w:ascii="Arial Narrow" w:hAnsi="Arial Narrow"/>
        </w:rPr>
        <w:t>F</w:t>
      </w:r>
      <w:r w:rsidR="007C331F" w:rsidRPr="00EF0641">
        <w:rPr>
          <w:rFonts w:ascii="Arial Narrow" w:hAnsi="Arial Narrow"/>
        </w:rPr>
        <w:t>aim</w:t>
      </w:r>
      <w:r w:rsidRPr="00EF0641">
        <w:rPr>
          <w:rFonts w:ascii="Arial Narrow" w:hAnsi="Arial Narrow"/>
        </w:rPr>
        <w:t xml:space="preserve"> en particulier</w:t>
      </w:r>
    </w:p>
    <w:p w14:paraId="4A4AE4A6" w14:textId="1E6DA8C1" w:rsidR="00330953" w:rsidRPr="00EF0641" w:rsidRDefault="007C331F" w:rsidP="00EF0641">
      <w:pPr>
        <w:widowControl w:val="0"/>
        <w:autoSpaceDE w:val="0"/>
        <w:autoSpaceDN w:val="0"/>
        <w:adjustRightInd w:val="0"/>
        <w:spacing w:after="0" w:line="240" w:lineRule="auto"/>
        <w:jc w:val="both"/>
        <w:rPr>
          <w:rFonts w:ascii="Arial Narrow" w:hAnsi="Arial Narrow"/>
        </w:rPr>
      </w:pPr>
      <w:r w:rsidRPr="00EF0641">
        <w:rPr>
          <w:rFonts w:ascii="Arial Narrow" w:hAnsi="Arial Narrow"/>
        </w:rPr>
        <w:t>_</w:t>
      </w:r>
      <w:r w:rsidR="0067158F">
        <w:rPr>
          <w:rFonts w:ascii="Arial Narrow" w:hAnsi="Arial Narrow"/>
        </w:rPr>
        <w:t>Le Manuel Pratique EPVC chez ACF</w:t>
      </w:r>
      <w:r w:rsidRPr="00EF0641">
        <w:rPr>
          <w:rFonts w:ascii="Arial Narrow" w:hAnsi="Arial Narrow"/>
        </w:rPr>
        <w:t xml:space="preserve"> </w:t>
      </w:r>
    </w:p>
    <w:p w14:paraId="3632805C" w14:textId="77777777" w:rsidR="00330953" w:rsidRDefault="00330953"/>
    <w:sectPr w:rsidR="00330953" w:rsidSect="00767BFA">
      <w:headerReference w:type="default" r:id="rId18"/>
      <w:footerReference w:type="default" r:id="rId19"/>
      <w:pgSz w:w="11906" w:h="16838"/>
      <w:pgMar w:top="56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T Bunia" w:date="2020-11-26T15:35:00Z" w:initials="A">
    <w:p w14:paraId="493EE051" w14:textId="0A35C6B6" w:rsidR="004D2EB9" w:rsidRDefault="004D2EB9">
      <w:pPr>
        <w:pStyle w:val="Commentaire"/>
      </w:pPr>
      <w:r>
        <w:rPr>
          <w:rStyle w:val="Marquedecommentaire"/>
        </w:rPr>
        <w:annotationRef/>
      </w:r>
      <w:r>
        <w:t xml:space="preserve">La durée n’est pas </w:t>
      </w:r>
      <w:r>
        <w:rPr>
          <w:rFonts w:ascii="Futura-Medium" w:hAnsi="Futura-Medium" w:cs="Futura-Medium"/>
        </w:rPr>
        <w:t>du 31/08/2020 au 30/08/2023 ?</w:t>
      </w:r>
    </w:p>
  </w:comment>
  <w:comment w:id="2" w:author="RT Bunia" w:date="2020-11-26T15:26:00Z" w:initials="A">
    <w:p w14:paraId="477F6337" w14:textId="1A90A5AE" w:rsidR="007F543D" w:rsidRDefault="007F543D">
      <w:pPr>
        <w:pStyle w:val="Commentaire"/>
      </w:pPr>
      <w:r>
        <w:rPr>
          <w:rStyle w:val="Marquedecommentaire"/>
        </w:rPr>
        <w:annotationRef/>
      </w:r>
      <w:r>
        <w:t>Je pense que cela revient à la validation de la méthodo aussi non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3EE051" w15:done="0"/>
  <w15:commentEx w15:paraId="477F633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F5F45" w14:textId="77777777" w:rsidR="00DD4AC2" w:rsidRDefault="00DD4AC2" w:rsidP="001E7D59">
      <w:pPr>
        <w:spacing w:after="0" w:line="240" w:lineRule="auto"/>
      </w:pPr>
      <w:r>
        <w:separator/>
      </w:r>
    </w:p>
  </w:endnote>
  <w:endnote w:type="continuationSeparator" w:id="0">
    <w:p w14:paraId="491EE15A" w14:textId="77777777" w:rsidR="00DD4AC2" w:rsidRDefault="00DD4AC2" w:rsidP="001E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Medium">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Medium">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82550"/>
      <w:docPartObj>
        <w:docPartGallery w:val="Page Numbers (Bottom of Page)"/>
        <w:docPartUnique/>
      </w:docPartObj>
    </w:sdtPr>
    <w:sdtEndPr/>
    <w:sdtContent>
      <w:p w14:paraId="0FD97509" w14:textId="52A33546" w:rsidR="001879A8" w:rsidRDefault="001879A8">
        <w:pPr>
          <w:pStyle w:val="Pieddepage"/>
          <w:jc w:val="right"/>
        </w:pPr>
        <w:r>
          <w:rPr>
            <w:noProof/>
            <w:lang w:eastAsia="fr-FR"/>
          </w:rPr>
          <mc:AlternateContent>
            <mc:Choice Requires="wps">
              <w:drawing>
                <wp:anchor distT="0" distB="0" distL="114300" distR="114300" simplePos="0" relativeHeight="251663360" behindDoc="0" locked="0" layoutInCell="1" allowOverlap="1" wp14:anchorId="266160CA" wp14:editId="1FDD4B0B">
                  <wp:simplePos x="0" y="0"/>
                  <wp:positionH relativeFrom="margin">
                    <wp:posOffset>681355</wp:posOffset>
                  </wp:positionH>
                  <wp:positionV relativeFrom="paragraph">
                    <wp:posOffset>166370</wp:posOffset>
                  </wp:positionV>
                  <wp:extent cx="4591050" cy="293298"/>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4591050" cy="293298"/>
                          </a:xfrm>
                          <a:prstGeom prst="rect">
                            <a:avLst/>
                          </a:prstGeom>
                          <a:solidFill>
                            <a:schemeClr val="lt1"/>
                          </a:solidFill>
                          <a:ln w="6350">
                            <a:noFill/>
                          </a:ln>
                        </wps:spPr>
                        <wps:txbx>
                          <w:txbxContent>
                            <w:p w14:paraId="3B1559B3" w14:textId="5F82188D" w:rsidR="001879A8" w:rsidRPr="00EC2011" w:rsidRDefault="001879A8" w:rsidP="00C8161C">
                              <w:pPr>
                                <w:pStyle w:val="Pieddepage"/>
                                <w:jc w:val="center"/>
                                <w:rPr>
                                  <w:rFonts w:ascii="Lato Medium" w:hAnsi="Lato Medium"/>
                                  <w:b/>
                                  <w:i/>
                                  <w:color w:val="000099"/>
                                </w:rPr>
                              </w:pPr>
                              <w:r w:rsidRPr="00EC2011">
                                <w:rPr>
                                  <w:rFonts w:ascii="Lato Medium" w:hAnsi="Lato Medium"/>
                                  <w:b/>
                                  <w:i/>
                                  <w:color w:val="000099"/>
                                </w:rPr>
                                <w:t>Action Contre la Faim Fr</w:t>
                              </w:r>
                              <w:r>
                                <w:rPr>
                                  <w:rFonts w:ascii="Lato Medium" w:hAnsi="Lato Medium"/>
                                  <w:b/>
                                  <w:i/>
                                  <w:color w:val="000099"/>
                                </w:rPr>
                                <w:t>ance/ Mission RDC/ Base de Bunia / Octobre 2020</w:t>
                              </w:r>
                            </w:p>
                            <w:p w14:paraId="3D1EFD99" w14:textId="77777777" w:rsidR="001879A8" w:rsidRDefault="001879A8" w:rsidP="00C81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66160CA" id="_x0000_t202" coordsize="21600,21600" o:spt="202" path="m,l,21600r21600,l21600,xe">
                  <v:stroke joinstyle="miter"/>
                  <v:path gradientshapeok="t" o:connecttype="rect"/>
                </v:shapetype>
                <v:shape id="Zone de texte 11" o:spid="_x0000_s1026" type="#_x0000_t202" style="position:absolute;left:0;text-align:left;margin-left:53.65pt;margin-top:13.1pt;width:361.5pt;height:23.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" fillcolor="white [3201]" stroked="f" strokeweight=".5pt">
                  <v:textbox>
                    <w:txbxContent>
                      <w:p w14:paraId="3B1559B3" w14:textId="5F82188D" w:rsidR="001879A8" w:rsidRPr="00EC2011" w:rsidRDefault="001879A8" w:rsidP="00C8161C">
                        <w:pPr>
                          <w:pStyle w:val="Pieddepage"/>
                          <w:jc w:val="center"/>
                          <w:rPr>
                            <w:rFonts w:ascii="Lato Medium" w:hAnsi="Lato Medium"/>
                            <w:b/>
                            <w:i/>
                            <w:color w:val="000099"/>
                          </w:rPr>
                        </w:pPr>
                        <w:r w:rsidRPr="00EC2011">
                          <w:rPr>
                            <w:rFonts w:ascii="Lato Medium" w:hAnsi="Lato Medium"/>
                            <w:b/>
                            <w:i/>
                            <w:color w:val="000099"/>
                          </w:rPr>
                          <w:t>Action Contre la Faim Fr</w:t>
                        </w:r>
                        <w:r>
                          <w:rPr>
                            <w:rFonts w:ascii="Lato Medium" w:hAnsi="Lato Medium"/>
                            <w:b/>
                            <w:i/>
                            <w:color w:val="000099"/>
                          </w:rPr>
                          <w:t>ance/ Mission RDC/ Base de Bunia / Octobre 2020</w:t>
                        </w:r>
                      </w:p>
                      <w:p w14:paraId="3D1EFD99" w14:textId="77777777" w:rsidR="001879A8" w:rsidRDefault="001879A8" w:rsidP="00C8161C"/>
                    </w:txbxContent>
                  </v:textbox>
                  <w10:wrap anchorx="margin"/>
                </v:shape>
              </w:pict>
            </mc:Fallback>
          </mc:AlternateContent>
        </w:r>
        <w:r>
          <w:fldChar w:fldCharType="begin"/>
        </w:r>
        <w:r>
          <w:instrText>PAGE   \* MERGEFORMAT</w:instrText>
        </w:r>
        <w:r>
          <w:fldChar w:fldCharType="separate"/>
        </w:r>
        <w:r w:rsidR="005916E9">
          <w:rPr>
            <w:noProof/>
          </w:rPr>
          <w:t>2</w:t>
        </w:r>
        <w:r>
          <w:fldChar w:fldCharType="end"/>
        </w:r>
      </w:p>
    </w:sdtContent>
  </w:sdt>
  <w:p w14:paraId="246B832F" w14:textId="77777777" w:rsidR="001879A8" w:rsidRDefault="001879A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E56BC" w14:textId="77777777" w:rsidR="00DD4AC2" w:rsidRDefault="00DD4AC2" w:rsidP="001E7D59">
      <w:pPr>
        <w:spacing w:after="0" w:line="240" w:lineRule="auto"/>
      </w:pPr>
      <w:r>
        <w:separator/>
      </w:r>
    </w:p>
  </w:footnote>
  <w:footnote w:type="continuationSeparator" w:id="0">
    <w:p w14:paraId="1A3EDD2A" w14:textId="77777777" w:rsidR="00DD4AC2" w:rsidRDefault="00DD4AC2" w:rsidP="001E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3EA7" w14:textId="77777777" w:rsidR="001879A8" w:rsidRDefault="001879A8">
    <w:pPr>
      <w:pStyle w:val="En-tte"/>
    </w:pPr>
    <w:r>
      <w:rPr>
        <w:noProof/>
        <w:lang w:eastAsia="fr-FR"/>
      </w:rPr>
      <w:drawing>
        <wp:anchor distT="0" distB="0" distL="114300" distR="114300" simplePos="0" relativeHeight="251660288" behindDoc="1" locked="0" layoutInCell="1" allowOverlap="1" wp14:anchorId="0A690BBE" wp14:editId="7AF4419A">
          <wp:simplePos x="0" y="0"/>
          <wp:positionH relativeFrom="column">
            <wp:posOffset>-638175</wp:posOffset>
          </wp:positionH>
          <wp:positionV relativeFrom="paragraph">
            <wp:posOffset>-442595</wp:posOffset>
          </wp:positionV>
          <wp:extent cx="1000125" cy="756920"/>
          <wp:effectExtent l="0" t="0" r="9525" b="5080"/>
          <wp:wrapTight wrapText="bothSides">
            <wp:wrapPolygon edited="0">
              <wp:start x="0" y="0"/>
              <wp:lineTo x="0" y="21201"/>
              <wp:lineTo x="21394" y="21201"/>
              <wp:lineTo x="2139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569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14:anchorId="07859906" wp14:editId="2B4C3A32">
          <wp:simplePos x="0" y="0"/>
          <wp:positionH relativeFrom="column">
            <wp:posOffset>5388455</wp:posOffset>
          </wp:positionH>
          <wp:positionV relativeFrom="paragraph">
            <wp:posOffset>-357840</wp:posOffset>
          </wp:positionV>
          <wp:extent cx="986790" cy="657860"/>
          <wp:effectExtent l="0" t="0" r="3810" b="8890"/>
          <wp:wrapTight wrapText="bothSides">
            <wp:wrapPolygon edited="0">
              <wp:start x="0" y="0"/>
              <wp:lineTo x="0" y="21266"/>
              <wp:lineTo x="21266" y="21266"/>
              <wp:lineTo x="21266" y="0"/>
              <wp:lineTo x="0" y="0"/>
            </wp:wrapPolygon>
          </wp:wrapTight>
          <wp:docPr id="6" name="Image 6"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79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8575E" w14:textId="77777777" w:rsidR="001879A8" w:rsidRDefault="001879A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965"/>
    <w:multiLevelType w:val="multilevel"/>
    <w:tmpl w:val="44DE78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9254E"/>
    <w:multiLevelType w:val="hybridMultilevel"/>
    <w:tmpl w:val="A9FA50A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6C55663"/>
    <w:multiLevelType w:val="hybridMultilevel"/>
    <w:tmpl w:val="073493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71265"/>
    <w:multiLevelType w:val="hybridMultilevel"/>
    <w:tmpl w:val="EE4679FA"/>
    <w:lvl w:ilvl="0" w:tplc="6F2A05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7E6B8C"/>
    <w:multiLevelType w:val="multilevel"/>
    <w:tmpl w:val="2EFCE2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F43999"/>
    <w:multiLevelType w:val="hybridMultilevel"/>
    <w:tmpl w:val="5178B9B2"/>
    <w:lvl w:ilvl="0" w:tplc="82D48E74">
      <w:start w:val="1"/>
      <w:numFmt w:val="decimal"/>
      <w:lvlText w:val="%1)"/>
      <w:lvlJc w:val="left"/>
      <w:pPr>
        <w:ind w:left="720" w:hanging="360"/>
      </w:pPr>
      <w:rPr>
        <w:rFonts w:ascii="Calibri" w:eastAsia="Times New Roman" w:hAnsi="Calibri" w:cs="Lato-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71F3D"/>
    <w:multiLevelType w:val="hybridMultilevel"/>
    <w:tmpl w:val="8D36D454"/>
    <w:lvl w:ilvl="0" w:tplc="040C0009">
      <w:start w:val="1"/>
      <w:numFmt w:val="bullet"/>
      <w:lvlText w:val=""/>
      <w:lvlJc w:val="left"/>
      <w:pPr>
        <w:ind w:left="836" w:hanging="360"/>
      </w:pPr>
      <w:rPr>
        <w:rFonts w:ascii="Wingdings" w:hAnsi="Wingding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7" w15:restartNumberingAfterBreak="0">
    <w:nsid w:val="179A2AA0"/>
    <w:multiLevelType w:val="hybridMultilevel"/>
    <w:tmpl w:val="096E3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7A3A06"/>
    <w:multiLevelType w:val="hybridMultilevel"/>
    <w:tmpl w:val="55DA24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7C2D7A"/>
    <w:multiLevelType w:val="hybridMultilevel"/>
    <w:tmpl w:val="7B1E9992"/>
    <w:lvl w:ilvl="0" w:tplc="9FB800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B3A07"/>
    <w:multiLevelType w:val="hybridMultilevel"/>
    <w:tmpl w:val="999A11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0A1DF7"/>
    <w:multiLevelType w:val="hybridMultilevel"/>
    <w:tmpl w:val="AD1EC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2A143A"/>
    <w:multiLevelType w:val="hybridMultilevel"/>
    <w:tmpl w:val="452E68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802BE"/>
    <w:multiLevelType w:val="hybridMultilevel"/>
    <w:tmpl w:val="E1DAEF9C"/>
    <w:lvl w:ilvl="0" w:tplc="040C000B">
      <w:start w:val="1"/>
      <w:numFmt w:val="bullet"/>
      <w:lvlText w:val=""/>
      <w:lvlJc w:val="left"/>
      <w:pPr>
        <w:ind w:left="836" w:hanging="360"/>
      </w:pPr>
      <w:rPr>
        <w:rFonts w:ascii="Wingdings" w:hAnsi="Wingding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4" w15:restartNumberingAfterBreak="0">
    <w:nsid w:val="28741437"/>
    <w:multiLevelType w:val="hybridMultilevel"/>
    <w:tmpl w:val="54B07CC4"/>
    <w:lvl w:ilvl="0" w:tplc="40020C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FD2B35"/>
    <w:multiLevelType w:val="hybridMultilevel"/>
    <w:tmpl w:val="B3F077EC"/>
    <w:lvl w:ilvl="0" w:tplc="040C0001">
      <w:start w:val="1"/>
      <w:numFmt w:val="bullet"/>
      <w:lvlText w:val=""/>
      <w:lvlJc w:val="left"/>
      <w:pPr>
        <w:ind w:left="1068" w:hanging="360"/>
      </w:pPr>
      <w:rPr>
        <w:rFonts w:ascii="Symbol" w:hAnsi="Symbol" w:hint="default"/>
        <w:color w:val="58AC27"/>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D6C4ABA"/>
    <w:multiLevelType w:val="hybridMultilevel"/>
    <w:tmpl w:val="3B92D9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01F577B"/>
    <w:multiLevelType w:val="hybridMultilevel"/>
    <w:tmpl w:val="9482E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4400B3"/>
    <w:multiLevelType w:val="hybridMultilevel"/>
    <w:tmpl w:val="1556E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A04F56"/>
    <w:multiLevelType w:val="hybridMultilevel"/>
    <w:tmpl w:val="9788B0BA"/>
    <w:lvl w:ilvl="0" w:tplc="6F2A05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BD2BA7"/>
    <w:multiLevelType w:val="hybridMultilevel"/>
    <w:tmpl w:val="2E389542"/>
    <w:lvl w:ilvl="0" w:tplc="774C1358">
      <w:start w:val="1"/>
      <w:numFmt w:val="decimal"/>
      <w:lvlText w:val="%1."/>
      <w:lvlJc w:val="left"/>
      <w:pPr>
        <w:tabs>
          <w:tab w:val="num" w:pos="720"/>
        </w:tabs>
        <w:ind w:left="720" w:hanging="360"/>
      </w:pPr>
      <w:rPr>
        <w:b w:val="0"/>
      </w:rPr>
    </w:lvl>
    <w:lvl w:ilvl="1" w:tplc="D41EFB68" w:tentative="1">
      <w:start w:val="1"/>
      <w:numFmt w:val="decimal"/>
      <w:lvlText w:val="%2."/>
      <w:lvlJc w:val="left"/>
      <w:pPr>
        <w:tabs>
          <w:tab w:val="num" w:pos="1440"/>
        </w:tabs>
        <w:ind w:left="1440" w:hanging="360"/>
      </w:pPr>
    </w:lvl>
    <w:lvl w:ilvl="2" w:tplc="7F685BEE" w:tentative="1">
      <w:start w:val="1"/>
      <w:numFmt w:val="decimal"/>
      <w:lvlText w:val="%3."/>
      <w:lvlJc w:val="left"/>
      <w:pPr>
        <w:tabs>
          <w:tab w:val="num" w:pos="2160"/>
        </w:tabs>
        <w:ind w:left="2160" w:hanging="360"/>
      </w:pPr>
    </w:lvl>
    <w:lvl w:ilvl="3" w:tplc="141853E8" w:tentative="1">
      <w:start w:val="1"/>
      <w:numFmt w:val="decimal"/>
      <w:lvlText w:val="%4."/>
      <w:lvlJc w:val="left"/>
      <w:pPr>
        <w:tabs>
          <w:tab w:val="num" w:pos="2880"/>
        </w:tabs>
        <w:ind w:left="2880" w:hanging="360"/>
      </w:pPr>
    </w:lvl>
    <w:lvl w:ilvl="4" w:tplc="493E3B44" w:tentative="1">
      <w:start w:val="1"/>
      <w:numFmt w:val="decimal"/>
      <w:lvlText w:val="%5."/>
      <w:lvlJc w:val="left"/>
      <w:pPr>
        <w:tabs>
          <w:tab w:val="num" w:pos="3600"/>
        </w:tabs>
        <w:ind w:left="3600" w:hanging="360"/>
      </w:pPr>
    </w:lvl>
    <w:lvl w:ilvl="5" w:tplc="E9366534" w:tentative="1">
      <w:start w:val="1"/>
      <w:numFmt w:val="decimal"/>
      <w:lvlText w:val="%6."/>
      <w:lvlJc w:val="left"/>
      <w:pPr>
        <w:tabs>
          <w:tab w:val="num" w:pos="4320"/>
        </w:tabs>
        <w:ind w:left="4320" w:hanging="360"/>
      </w:pPr>
    </w:lvl>
    <w:lvl w:ilvl="6" w:tplc="14F67642" w:tentative="1">
      <w:start w:val="1"/>
      <w:numFmt w:val="decimal"/>
      <w:lvlText w:val="%7."/>
      <w:lvlJc w:val="left"/>
      <w:pPr>
        <w:tabs>
          <w:tab w:val="num" w:pos="5040"/>
        </w:tabs>
        <w:ind w:left="5040" w:hanging="360"/>
      </w:pPr>
    </w:lvl>
    <w:lvl w:ilvl="7" w:tplc="58DA328A" w:tentative="1">
      <w:start w:val="1"/>
      <w:numFmt w:val="decimal"/>
      <w:lvlText w:val="%8."/>
      <w:lvlJc w:val="left"/>
      <w:pPr>
        <w:tabs>
          <w:tab w:val="num" w:pos="5760"/>
        </w:tabs>
        <w:ind w:left="5760" w:hanging="360"/>
      </w:pPr>
    </w:lvl>
    <w:lvl w:ilvl="8" w:tplc="4408686E" w:tentative="1">
      <w:start w:val="1"/>
      <w:numFmt w:val="decimal"/>
      <w:lvlText w:val="%9."/>
      <w:lvlJc w:val="left"/>
      <w:pPr>
        <w:tabs>
          <w:tab w:val="num" w:pos="6480"/>
        </w:tabs>
        <w:ind w:left="6480" w:hanging="360"/>
      </w:pPr>
    </w:lvl>
  </w:abstractNum>
  <w:abstractNum w:abstractNumId="21" w15:restartNumberingAfterBreak="0">
    <w:nsid w:val="3766110B"/>
    <w:multiLevelType w:val="hybridMultilevel"/>
    <w:tmpl w:val="16F87D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4836AB"/>
    <w:multiLevelType w:val="hybridMultilevel"/>
    <w:tmpl w:val="0E485D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997506"/>
    <w:multiLevelType w:val="hybridMultilevel"/>
    <w:tmpl w:val="869A26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C536CC"/>
    <w:multiLevelType w:val="hybridMultilevel"/>
    <w:tmpl w:val="F5D0D674"/>
    <w:lvl w:ilvl="0" w:tplc="6F2A05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03361C"/>
    <w:multiLevelType w:val="hybridMultilevel"/>
    <w:tmpl w:val="19FAF0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604576"/>
    <w:multiLevelType w:val="hybridMultilevel"/>
    <w:tmpl w:val="F8766CE2"/>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7" w15:restartNumberingAfterBreak="0">
    <w:nsid w:val="502B4C64"/>
    <w:multiLevelType w:val="hybridMultilevel"/>
    <w:tmpl w:val="BC98C9AA"/>
    <w:lvl w:ilvl="0" w:tplc="64AA26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EC1CB9"/>
    <w:multiLevelType w:val="hybridMultilevel"/>
    <w:tmpl w:val="1D98A0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AE23E4"/>
    <w:multiLevelType w:val="hybridMultilevel"/>
    <w:tmpl w:val="302216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3160FA"/>
    <w:multiLevelType w:val="hybridMultilevel"/>
    <w:tmpl w:val="6DC24292"/>
    <w:lvl w:ilvl="0" w:tplc="6F2A05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964CA9"/>
    <w:multiLevelType w:val="hybridMultilevel"/>
    <w:tmpl w:val="4BA0A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CD1720"/>
    <w:multiLevelType w:val="hybridMultilevel"/>
    <w:tmpl w:val="49EAE724"/>
    <w:lvl w:ilvl="0" w:tplc="6F2A05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8825B4"/>
    <w:multiLevelType w:val="hybridMultilevel"/>
    <w:tmpl w:val="2C029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D15F0C"/>
    <w:multiLevelType w:val="hybridMultilevel"/>
    <w:tmpl w:val="38322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B62958"/>
    <w:multiLevelType w:val="hybridMultilevel"/>
    <w:tmpl w:val="9A7C22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6B6C26"/>
    <w:multiLevelType w:val="hybridMultilevel"/>
    <w:tmpl w:val="0C543C60"/>
    <w:lvl w:ilvl="0" w:tplc="E0DE4C0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2243D5"/>
    <w:multiLevelType w:val="hybridMultilevel"/>
    <w:tmpl w:val="EC68D54A"/>
    <w:lvl w:ilvl="0" w:tplc="6F2A05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4"/>
  </w:num>
  <w:num w:numId="4">
    <w:abstractNumId w:val="28"/>
  </w:num>
  <w:num w:numId="5">
    <w:abstractNumId w:val="9"/>
  </w:num>
  <w:num w:numId="6">
    <w:abstractNumId w:val="34"/>
  </w:num>
  <w:num w:numId="7">
    <w:abstractNumId w:val="5"/>
  </w:num>
  <w:num w:numId="8">
    <w:abstractNumId w:val="15"/>
  </w:num>
  <w:num w:numId="9">
    <w:abstractNumId w:val="25"/>
  </w:num>
  <w:num w:numId="10">
    <w:abstractNumId w:val="29"/>
  </w:num>
  <w:num w:numId="11">
    <w:abstractNumId w:val="17"/>
  </w:num>
  <w:num w:numId="12">
    <w:abstractNumId w:val="23"/>
  </w:num>
  <w:num w:numId="13">
    <w:abstractNumId w:val="21"/>
  </w:num>
  <w:num w:numId="14">
    <w:abstractNumId w:val="7"/>
  </w:num>
  <w:num w:numId="15">
    <w:abstractNumId w:val="2"/>
  </w:num>
  <w:num w:numId="16">
    <w:abstractNumId w:val="35"/>
  </w:num>
  <w:num w:numId="17">
    <w:abstractNumId w:val="18"/>
  </w:num>
  <w:num w:numId="18">
    <w:abstractNumId w:val="33"/>
  </w:num>
  <w:num w:numId="19">
    <w:abstractNumId w:val="24"/>
  </w:num>
  <w:num w:numId="20">
    <w:abstractNumId w:val="10"/>
  </w:num>
  <w:num w:numId="21">
    <w:abstractNumId w:val="37"/>
  </w:num>
  <w:num w:numId="22">
    <w:abstractNumId w:val="31"/>
  </w:num>
  <w:num w:numId="23">
    <w:abstractNumId w:val="36"/>
  </w:num>
  <w:num w:numId="24">
    <w:abstractNumId w:val="16"/>
  </w:num>
  <w:num w:numId="25">
    <w:abstractNumId w:val="26"/>
  </w:num>
  <w:num w:numId="26">
    <w:abstractNumId w:val="13"/>
  </w:num>
  <w:num w:numId="27">
    <w:abstractNumId w:val="19"/>
  </w:num>
  <w:num w:numId="28">
    <w:abstractNumId w:val="27"/>
  </w:num>
  <w:num w:numId="29">
    <w:abstractNumId w:val="1"/>
  </w:num>
  <w:num w:numId="30">
    <w:abstractNumId w:val="0"/>
  </w:num>
  <w:num w:numId="31">
    <w:abstractNumId w:val="11"/>
  </w:num>
  <w:num w:numId="32">
    <w:abstractNumId w:val="8"/>
  </w:num>
  <w:num w:numId="33">
    <w:abstractNumId w:val="22"/>
  </w:num>
  <w:num w:numId="34">
    <w:abstractNumId w:val="30"/>
  </w:num>
  <w:num w:numId="35">
    <w:abstractNumId w:val="32"/>
  </w:num>
  <w:num w:numId="36">
    <w:abstractNumId w:val="3"/>
  </w:num>
  <w:num w:numId="37">
    <w:abstractNumId w:val="6"/>
  </w:num>
  <w:num w:numId="3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T Bunia">
    <w15:presenceInfo w15:providerId="None" w15:userId="RT Bu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91"/>
    <w:rsid w:val="00004191"/>
    <w:rsid w:val="00023499"/>
    <w:rsid w:val="0002513B"/>
    <w:rsid w:val="0003139D"/>
    <w:rsid w:val="00031EFE"/>
    <w:rsid w:val="00032F58"/>
    <w:rsid w:val="00041F0B"/>
    <w:rsid w:val="0004256B"/>
    <w:rsid w:val="000456B6"/>
    <w:rsid w:val="000549AF"/>
    <w:rsid w:val="00056FA8"/>
    <w:rsid w:val="00066751"/>
    <w:rsid w:val="00067336"/>
    <w:rsid w:val="00067421"/>
    <w:rsid w:val="0007788A"/>
    <w:rsid w:val="00095D55"/>
    <w:rsid w:val="000A1982"/>
    <w:rsid w:val="000B042F"/>
    <w:rsid w:val="000B2180"/>
    <w:rsid w:val="000C7FBD"/>
    <w:rsid w:val="000D0112"/>
    <w:rsid w:val="000D1366"/>
    <w:rsid w:val="000D2785"/>
    <w:rsid w:val="000D5611"/>
    <w:rsid w:val="000D5B1F"/>
    <w:rsid w:val="000E71A0"/>
    <w:rsid w:val="000F1BE3"/>
    <w:rsid w:val="00121C7B"/>
    <w:rsid w:val="001425E3"/>
    <w:rsid w:val="001431F8"/>
    <w:rsid w:val="00147345"/>
    <w:rsid w:val="00162D6C"/>
    <w:rsid w:val="00175273"/>
    <w:rsid w:val="001879A8"/>
    <w:rsid w:val="001969D6"/>
    <w:rsid w:val="001A0870"/>
    <w:rsid w:val="001A1314"/>
    <w:rsid w:val="001A6183"/>
    <w:rsid w:val="001B2A62"/>
    <w:rsid w:val="001B2EEF"/>
    <w:rsid w:val="001C4178"/>
    <w:rsid w:val="001C4EC5"/>
    <w:rsid w:val="001C71DC"/>
    <w:rsid w:val="001D0B31"/>
    <w:rsid w:val="001D178C"/>
    <w:rsid w:val="001D5D6F"/>
    <w:rsid w:val="001E7D59"/>
    <w:rsid w:val="001F4118"/>
    <w:rsid w:val="001F5012"/>
    <w:rsid w:val="00225926"/>
    <w:rsid w:val="002275FD"/>
    <w:rsid w:val="00230701"/>
    <w:rsid w:val="0024503D"/>
    <w:rsid w:val="00246BEF"/>
    <w:rsid w:val="00254ABB"/>
    <w:rsid w:val="00262927"/>
    <w:rsid w:val="00265480"/>
    <w:rsid w:val="002867BC"/>
    <w:rsid w:val="00293311"/>
    <w:rsid w:val="002A18A3"/>
    <w:rsid w:val="002A23C8"/>
    <w:rsid w:val="002B467F"/>
    <w:rsid w:val="002B53C2"/>
    <w:rsid w:val="002D0F54"/>
    <w:rsid w:val="002E58AF"/>
    <w:rsid w:val="002E6AF3"/>
    <w:rsid w:val="002E6CB9"/>
    <w:rsid w:val="003018B9"/>
    <w:rsid w:val="00312EC1"/>
    <w:rsid w:val="00313317"/>
    <w:rsid w:val="003236C9"/>
    <w:rsid w:val="00330953"/>
    <w:rsid w:val="003438A0"/>
    <w:rsid w:val="00361972"/>
    <w:rsid w:val="00366013"/>
    <w:rsid w:val="00367A53"/>
    <w:rsid w:val="0039794E"/>
    <w:rsid w:val="003A0C82"/>
    <w:rsid w:val="003A4E3F"/>
    <w:rsid w:val="003B02C2"/>
    <w:rsid w:val="003C66B4"/>
    <w:rsid w:val="003C6EEA"/>
    <w:rsid w:val="003C73A4"/>
    <w:rsid w:val="003D1E42"/>
    <w:rsid w:val="003D28DD"/>
    <w:rsid w:val="003E0A98"/>
    <w:rsid w:val="003E7B95"/>
    <w:rsid w:val="00401340"/>
    <w:rsid w:val="004132AF"/>
    <w:rsid w:val="004150B1"/>
    <w:rsid w:val="004311A7"/>
    <w:rsid w:val="00432309"/>
    <w:rsid w:val="00443992"/>
    <w:rsid w:val="00446F64"/>
    <w:rsid w:val="00450991"/>
    <w:rsid w:val="00453209"/>
    <w:rsid w:val="0046059A"/>
    <w:rsid w:val="004649C3"/>
    <w:rsid w:val="00476797"/>
    <w:rsid w:val="00483266"/>
    <w:rsid w:val="00491759"/>
    <w:rsid w:val="00496DA5"/>
    <w:rsid w:val="0049718B"/>
    <w:rsid w:val="004A655C"/>
    <w:rsid w:val="004C6D4D"/>
    <w:rsid w:val="004D2EB9"/>
    <w:rsid w:val="004E3EAA"/>
    <w:rsid w:val="004F4C8A"/>
    <w:rsid w:val="0051320C"/>
    <w:rsid w:val="00520068"/>
    <w:rsid w:val="005261AE"/>
    <w:rsid w:val="005312F3"/>
    <w:rsid w:val="005341B0"/>
    <w:rsid w:val="00541802"/>
    <w:rsid w:val="005503A5"/>
    <w:rsid w:val="00553E49"/>
    <w:rsid w:val="00554476"/>
    <w:rsid w:val="005807C4"/>
    <w:rsid w:val="005916E9"/>
    <w:rsid w:val="00593068"/>
    <w:rsid w:val="00596CEB"/>
    <w:rsid w:val="005B5DFA"/>
    <w:rsid w:val="005D2220"/>
    <w:rsid w:val="005E19D8"/>
    <w:rsid w:val="006169B7"/>
    <w:rsid w:val="00622070"/>
    <w:rsid w:val="00624B53"/>
    <w:rsid w:val="00640563"/>
    <w:rsid w:val="00655821"/>
    <w:rsid w:val="0067158F"/>
    <w:rsid w:val="006759B8"/>
    <w:rsid w:val="00683D20"/>
    <w:rsid w:val="00684572"/>
    <w:rsid w:val="00696C35"/>
    <w:rsid w:val="006A4F02"/>
    <w:rsid w:val="006C063A"/>
    <w:rsid w:val="006D135E"/>
    <w:rsid w:val="006D4105"/>
    <w:rsid w:val="006D4117"/>
    <w:rsid w:val="007011F5"/>
    <w:rsid w:val="00702330"/>
    <w:rsid w:val="00704859"/>
    <w:rsid w:val="007140D0"/>
    <w:rsid w:val="0071551D"/>
    <w:rsid w:val="007342E2"/>
    <w:rsid w:val="007343D5"/>
    <w:rsid w:val="00734946"/>
    <w:rsid w:val="007426B0"/>
    <w:rsid w:val="00745CA4"/>
    <w:rsid w:val="00767BFA"/>
    <w:rsid w:val="00770F9F"/>
    <w:rsid w:val="00775446"/>
    <w:rsid w:val="007860B9"/>
    <w:rsid w:val="00786630"/>
    <w:rsid w:val="007B3C94"/>
    <w:rsid w:val="007C331F"/>
    <w:rsid w:val="007C4960"/>
    <w:rsid w:val="007E01B0"/>
    <w:rsid w:val="007E1955"/>
    <w:rsid w:val="007E78A5"/>
    <w:rsid w:val="007F543D"/>
    <w:rsid w:val="00802087"/>
    <w:rsid w:val="00807076"/>
    <w:rsid w:val="008143EB"/>
    <w:rsid w:val="008149F4"/>
    <w:rsid w:val="00825899"/>
    <w:rsid w:val="00845311"/>
    <w:rsid w:val="00862632"/>
    <w:rsid w:val="008673B3"/>
    <w:rsid w:val="008739B1"/>
    <w:rsid w:val="008821AE"/>
    <w:rsid w:val="008A289D"/>
    <w:rsid w:val="008B446F"/>
    <w:rsid w:val="008B5DC9"/>
    <w:rsid w:val="008B6E35"/>
    <w:rsid w:val="008C6AEE"/>
    <w:rsid w:val="008C705F"/>
    <w:rsid w:val="008D13ED"/>
    <w:rsid w:val="008D2D43"/>
    <w:rsid w:val="008E2866"/>
    <w:rsid w:val="009022A9"/>
    <w:rsid w:val="00905F0F"/>
    <w:rsid w:val="00921E9E"/>
    <w:rsid w:val="00921FFC"/>
    <w:rsid w:val="0092387B"/>
    <w:rsid w:val="00926FE2"/>
    <w:rsid w:val="00955EA5"/>
    <w:rsid w:val="009617A8"/>
    <w:rsid w:val="00961CE0"/>
    <w:rsid w:val="00965CE8"/>
    <w:rsid w:val="00976A57"/>
    <w:rsid w:val="009807C8"/>
    <w:rsid w:val="009914CC"/>
    <w:rsid w:val="009C5AA6"/>
    <w:rsid w:val="009C72B3"/>
    <w:rsid w:val="009D0DC2"/>
    <w:rsid w:val="009E0BA1"/>
    <w:rsid w:val="009E1A5B"/>
    <w:rsid w:val="00A0297E"/>
    <w:rsid w:val="00A27159"/>
    <w:rsid w:val="00A50006"/>
    <w:rsid w:val="00A564E0"/>
    <w:rsid w:val="00A73EAB"/>
    <w:rsid w:val="00A75B05"/>
    <w:rsid w:val="00A84322"/>
    <w:rsid w:val="00A951A4"/>
    <w:rsid w:val="00AB7583"/>
    <w:rsid w:val="00AC4A6E"/>
    <w:rsid w:val="00B06D12"/>
    <w:rsid w:val="00B07EF9"/>
    <w:rsid w:val="00B11AED"/>
    <w:rsid w:val="00B15794"/>
    <w:rsid w:val="00B2560A"/>
    <w:rsid w:val="00B25781"/>
    <w:rsid w:val="00B26470"/>
    <w:rsid w:val="00B40417"/>
    <w:rsid w:val="00B5271C"/>
    <w:rsid w:val="00B64311"/>
    <w:rsid w:val="00B67DCA"/>
    <w:rsid w:val="00B70012"/>
    <w:rsid w:val="00B80E0E"/>
    <w:rsid w:val="00B9779F"/>
    <w:rsid w:val="00BC2C50"/>
    <w:rsid w:val="00BC39F8"/>
    <w:rsid w:val="00BE0200"/>
    <w:rsid w:val="00BE7B1A"/>
    <w:rsid w:val="00BF0FE7"/>
    <w:rsid w:val="00BF662C"/>
    <w:rsid w:val="00BF6C2D"/>
    <w:rsid w:val="00C127C7"/>
    <w:rsid w:val="00C15363"/>
    <w:rsid w:val="00C31801"/>
    <w:rsid w:val="00C34E3A"/>
    <w:rsid w:val="00C5081F"/>
    <w:rsid w:val="00C53EB9"/>
    <w:rsid w:val="00C54B68"/>
    <w:rsid w:val="00C5544E"/>
    <w:rsid w:val="00C7747A"/>
    <w:rsid w:val="00C8161C"/>
    <w:rsid w:val="00C8793D"/>
    <w:rsid w:val="00CB3067"/>
    <w:rsid w:val="00CD3242"/>
    <w:rsid w:val="00CF1DF6"/>
    <w:rsid w:val="00CF33D0"/>
    <w:rsid w:val="00D02B04"/>
    <w:rsid w:val="00D122E2"/>
    <w:rsid w:val="00D23C2C"/>
    <w:rsid w:val="00D506A7"/>
    <w:rsid w:val="00D51FDC"/>
    <w:rsid w:val="00D53EA1"/>
    <w:rsid w:val="00D64514"/>
    <w:rsid w:val="00D74407"/>
    <w:rsid w:val="00D74C45"/>
    <w:rsid w:val="00D91120"/>
    <w:rsid w:val="00DA35D5"/>
    <w:rsid w:val="00DA398A"/>
    <w:rsid w:val="00DA44C3"/>
    <w:rsid w:val="00DB1858"/>
    <w:rsid w:val="00DB45A5"/>
    <w:rsid w:val="00DB4D83"/>
    <w:rsid w:val="00DD4AC2"/>
    <w:rsid w:val="00DD57DE"/>
    <w:rsid w:val="00DD58AA"/>
    <w:rsid w:val="00DE2168"/>
    <w:rsid w:val="00DF5B45"/>
    <w:rsid w:val="00E13312"/>
    <w:rsid w:val="00E14F16"/>
    <w:rsid w:val="00E21152"/>
    <w:rsid w:val="00E26C9A"/>
    <w:rsid w:val="00E26C9B"/>
    <w:rsid w:val="00E322EC"/>
    <w:rsid w:val="00E35D92"/>
    <w:rsid w:val="00E51559"/>
    <w:rsid w:val="00E52523"/>
    <w:rsid w:val="00E54E83"/>
    <w:rsid w:val="00E62640"/>
    <w:rsid w:val="00E6465F"/>
    <w:rsid w:val="00E70676"/>
    <w:rsid w:val="00E7333B"/>
    <w:rsid w:val="00E74450"/>
    <w:rsid w:val="00E76A21"/>
    <w:rsid w:val="00E77654"/>
    <w:rsid w:val="00EB1AD6"/>
    <w:rsid w:val="00EC06AC"/>
    <w:rsid w:val="00EC0C0E"/>
    <w:rsid w:val="00EC447D"/>
    <w:rsid w:val="00ED1720"/>
    <w:rsid w:val="00ED6840"/>
    <w:rsid w:val="00ED7A7D"/>
    <w:rsid w:val="00EF0641"/>
    <w:rsid w:val="00EF0868"/>
    <w:rsid w:val="00F058DE"/>
    <w:rsid w:val="00F1177C"/>
    <w:rsid w:val="00F1611D"/>
    <w:rsid w:val="00F249B3"/>
    <w:rsid w:val="00F275E5"/>
    <w:rsid w:val="00F33DC9"/>
    <w:rsid w:val="00F43C72"/>
    <w:rsid w:val="00F54377"/>
    <w:rsid w:val="00F54436"/>
    <w:rsid w:val="00F61799"/>
    <w:rsid w:val="00F6292C"/>
    <w:rsid w:val="00F83D3C"/>
    <w:rsid w:val="00F90711"/>
    <w:rsid w:val="00F91D52"/>
    <w:rsid w:val="00F92DA1"/>
    <w:rsid w:val="00F92DCA"/>
    <w:rsid w:val="00FC2778"/>
    <w:rsid w:val="00FC3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C8D8"/>
  <w15:chartTrackingRefBased/>
  <w15:docId w15:val="{421719B8-BD6A-476C-972F-C14CB212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5099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50991"/>
    <w:rPr>
      <w:rFonts w:eastAsiaTheme="minorEastAsia"/>
      <w:lang w:eastAsia="fr-FR"/>
    </w:rPr>
  </w:style>
  <w:style w:type="paragraph" w:styleId="En-tte">
    <w:name w:val="header"/>
    <w:basedOn w:val="Normal"/>
    <w:link w:val="En-tteCar"/>
    <w:uiPriority w:val="99"/>
    <w:unhideWhenUsed/>
    <w:rsid w:val="001E7D59"/>
    <w:pPr>
      <w:tabs>
        <w:tab w:val="center" w:pos="4536"/>
        <w:tab w:val="right" w:pos="9072"/>
      </w:tabs>
      <w:spacing w:after="0" w:line="240" w:lineRule="auto"/>
    </w:pPr>
  </w:style>
  <w:style w:type="character" w:customStyle="1" w:styleId="En-tteCar">
    <w:name w:val="En-tête Car"/>
    <w:basedOn w:val="Policepardfaut"/>
    <w:link w:val="En-tte"/>
    <w:uiPriority w:val="99"/>
    <w:rsid w:val="001E7D59"/>
  </w:style>
  <w:style w:type="paragraph" w:styleId="Pieddepage">
    <w:name w:val="footer"/>
    <w:basedOn w:val="Normal"/>
    <w:link w:val="PieddepageCar"/>
    <w:uiPriority w:val="99"/>
    <w:unhideWhenUsed/>
    <w:rsid w:val="001E7D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D59"/>
  </w:style>
  <w:style w:type="paragraph" w:styleId="Paragraphedeliste">
    <w:name w:val="List Paragraph"/>
    <w:aliases w:val="LISTA,Premier"/>
    <w:basedOn w:val="Normal"/>
    <w:link w:val="ParagraphedelisteCar"/>
    <w:uiPriority w:val="34"/>
    <w:qFormat/>
    <w:rsid w:val="00313317"/>
    <w:pPr>
      <w:ind w:left="720"/>
      <w:contextualSpacing/>
    </w:pPr>
  </w:style>
  <w:style w:type="character" w:customStyle="1" w:styleId="ParagraphedelisteCar">
    <w:name w:val="Paragraphe de liste Car"/>
    <w:aliases w:val="LISTA Car,Premier Car"/>
    <w:link w:val="Paragraphedeliste"/>
    <w:uiPriority w:val="34"/>
    <w:rsid w:val="000E71A0"/>
  </w:style>
  <w:style w:type="paragraph" w:styleId="PrformatHTML">
    <w:name w:val="HTML Preformatted"/>
    <w:basedOn w:val="Normal"/>
    <w:link w:val="PrformatHTMLCar"/>
    <w:uiPriority w:val="99"/>
    <w:semiHidden/>
    <w:unhideWhenUsed/>
    <w:rsid w:val="00DB1858"/>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B1858"/>
    <w:rPr>
      <w:rFonts w:ascii="Consolas" w:hAnsi="Consolas"/>
      <w:sz w:val="20"/>
      <w:szCs w:val="20"/>
    </w:rPr>
  </w:style>
  <w:style w:type="paragraph" w:styleId="Titre">
    <w:name w:val="Title"/>
    <w:basedOn w:val="Normal"/>
    <w:next w:val="Normal"/>
    <w:link w:val="TitreCar"/>
    <w:uiPriority w:val="10"/>
    <w:qFormat/>
    <w:rsid w:val="001D5D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D5D6F"/>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92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976A57"/>
    <w:pPr>
      <w:spacing w:before="60" w:after="60" w:line="240" w:lineRule="auto"/>
      <w:jc w:val="both"/>
    </w:pPr>
    <w:rPr>
      <w:rFonts w:ascii="Calibri" w:eastAsia="Times New Roman" w:hAnsi="Calibri" w:cs="Times New Roman"/>
      <w:sz w:val="20"/>
      <w:szCs w:val="20"/>
      <w:lang w:val="en-US"/>
    </w:rPr>
  </w:style>
  <w:style w:type="character" w:customStyle="1" w:styleId="NotedebasdepageCar">
    <w:name w:val="Note de bas de page Car"/>
    <w:basedOn w:val="Policepardfaut"/>
    <w:link w:val="Notedebasdepage"/>
    <w:semiHidden/>
    <w:rsid w:val="00976A57"/>
    <w:rPr>
      <w:rFonts w:ascii="Calibri" w:eastAsia="Times New Roman" w:hAnsi="Calibri" w:cs="Times New Roman"/>
      <w:sz w:val="20"/>
      <w:szCs w:val="20"/>
      <w:lang w:val="en-US"/>
    </w:rPr>
  </w:style>
  <w:style w:type="character" w:styleId="Appelnotedebasdep">
    <w:name w:val="footnote reference"/>
    <w:uiPriority w:val="99"/>
    <w:semiHidden/>
    <w:unhideWhenUsed/>
    <w:rsid w:val="00976A57"/>
    <w:rPr>
      <w:vertAlign w:val="superscript"/>
    </w:rPr>
  </w:style>
  <w:style w:type="character" w:styleId="Marquedecommentaire">
    <w:name w:val="annotation reference"/>
    <w:basedOn w:val="Policepardfaut"/>
    <w:uiPriority w:val="99"/>
    <w:semiHidden/>
    <w:unhideWhenUsed/>
    <w:rsid w:val="00A0297E"/>
    <w:rPr>
      <w:sz w:val="16"/>
      <w:szCs w:val="16"/>
    </w:rPr>
  </w:style>
  <w:style w:type="paragraph" w:styleId="Commentaire">
    <w:name w:val="annotation text"/>
    <w:basedOn w:val="Normal"/>
    <w:link w:val="CommentaireCar"/>
    <w:uiPriority w:val="99"/>
    <w:semiHidden/>
    <w:unhideWhenUsed/>
    <w:rsid w:val="00A0297E"/>
    <w:pPr>
      <w:spacing w:after="0" w:line="240" w:lineRule="auto"/>
    </w:pPr>
    <w:rPr>
      <w:rFonts w:ascii="Lato" w:hAnsi="Lato"/>
      <w:sz w:val="20"/>
      <w:szCs w:val="20"/>
    </w:rPr>
  </w:style>
  <w:style w:type="character" w:customStyle="1" w:styleId="CommentaireCar">
    <w:name w:val="Commentaire Car"/>
    <w:basedOn w:val="Policepardfaut"/>
    <w:link w:val="Commentaire"/>
    <w:uiPriority w:val="99"/>
    <w:semiHidden/>
    <w:rsid w:val="00A0297E"/>
    <w:rPr>
      <w:rFonts w:ascii="Lato" w:hAnsi="Lato"/>
      <w:sz w:val="20"/>
      <w:szCs w:val="20"/>
    </w:rPr>
  </w:style>
  <w:style w:type="paragraph" w:styleId="Textedebulles">
    <w:name w:val="Balloon Text"/>
    <w:basedOn w:val="Normal"/>
    <w:link w:val="TextedebullesCar"/>
    <w:uiPriority w:val="99"/>
    <w:semiHidden/>
    <w:unhideWhenUsed/>
    <w:rsid w:val="00A029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297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B40417"/>
    <w:pPr>
      <w:spacing w:after="160"/>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B40417"/>
    <w:rPr>
      <w:rFonts w:ascii="Lato" w:hAnsi="Lato"/>
      <w:b/>
      <w:bCs/>
      <w:sz w:val="20"/>
      <w:szCs w:val="20"/>
    </w:rPr>
  </w:style>
  <w:style w:type="character" w:styleId="Lienhypertexte">
    <w:name w:val="Hyperlink"/>
    <w:basedOn w:val="Policepardfaut"/>
    <w:uiPriority w:val="99"/>
    <w:unhideWhenUsed/>
    <w:rsid w:val="00F83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625">
      <w:bodyDiv w:val="1"/>
      <w:marLeft w:val="0"/>
      <w:marRight w:val="0"/>
      <w:marTop w:val="0"/>
      <w:marBottom w:val="0"/>
      <w:divBdr>
        <w:top w:val="none" w:sz="0" w:space="0" w:color="auto"/>
        <w:left w:val="none" w:sz="0" w:space="0" w:color="auto"/>
        <w:bottom w:val="none" w:sz="0" w:space="0" w:color="auto"/>
        <w:right w:val="none" w:sz="0" w:space="0" w:color="auto"/>
      </w:divBdr>
    </w:div>
    <w:div w:id="128980003">
      <w:bodyDiv w:val="1"/>
      <w:marLeft w:val="0"/>
      <w:marRight w:val="0"/>
      <w:marTop w:val="0"/>
      <w:marBottom w:val="0"/>
      <w:divBdr>
        <w:top w:val="none" w:sz="0" w:space="0" w:color="auto"/>
        <w:left w:val="none" w:sz="0" w:space="0" w:color="auto"/>
        <w:bottom w:val="none" w:sz="0" w:space="0" w:color="auto"/>
        <w:right w:val="none" w:sz="0" w:space="0" w:color="auto"/>
      </w:divBdr>
    </w:div>
    <w:div w:id="264463801">
      <w:bodyDiv w:val="1"/>
      <w:marLeft w:val="0"/>
      <w:marRight w:val="0"/>
      <w:marTop w:val="0"/>
      <w:marBottom w:val="0"/>
      <w:divBdr>
        <w:top w:val="none" w:sz="0" w:space="0" w:color="auto"/>
        <w:left w:val="none" w:sz="0" w:space="0" w:color="auto"/>
        <w:bottom w:val="none" w:sz="0" w:space="0" w:color="auto"/>
        <w:right w:val="none" w:sz="0" w:space="0" w:color="auto"/>
      </w:divBdr>
    </w:div>
    <w:div w:id="647981626">
      <w:bodyDiv w:val="1"/>
      <w:marLeft w:val="0"/>
      <w:marRight w:val="0"/>
      <w:marTop w:val="0"/>
      <w:marBottom w:val="0"/>
      <w:divBdr>
        <w:top w:val="none" w:sz="0" w:space="0" w:color="auto"/>
        <w:left w:val="none" w:sz="0" w:space="0" w:color="auto"/>
        <w:bottom w:val="none" w:sz="0" w:space="0" w:color="auto"/>
        <w:right w:val="none" w:sz="0" w:space="0" w:color="auto"/>
      </w:divBdr>
    </w:div>
    <w:div w:id="714041299">
      <w:bodyDiv w:val="1"/>
      <w:marLeft w:val="0"/>
      <w:marRight w:val="0"/>
      <w:marTop w:val="0"/>
      <w:marBottom w:val="0"/>
      <w:divBdr>
        <w:top w:val="none" w:sz="0" w:space="0" w:color="auto"/>
        <w:left w:val="none" w:sz="0" w:space="0" w:color="auto"/>
        <w:bottom w:val="none" w:sz="0" w:space="0" w:color="auto"/>
        <w:right w:val="none" w:sz="0" w:space="0" w:color="auto"/>
      </w:divBdr>
      <w:divsChild>
        <w:div w:id="2089305762">
          <w:marLeft w:val="806"/>
          <w:marRight w:val="0"/>
          <w:marTop w:val="200"/>
          <w:marBottom w:val="0"/>
          <w:divBdr>
            <w:top w:val="none" w:sz="0" w:space="0" w:color="auto"/>
            <w:left w:val="none" w:sz="0" w:space="0" w:color="auto"/>
            <w:bottom w:val="none" w:sz="0" w:space="0" w:color="auto"/>
            <w:right w:val="none" w:sz="0" w:space="0" w:color="auto"/>
          </w:divBdr>
        </w:div>
        <w:div w:id="1931305624">
          <w:marLeft w:val="806"/>
          <w:marRight w:val="0"/>
          <w:marTop w:val="200"/>
          <w:marBottom w:val="0"/>
          <w:divBdr>
            <w:top w:val="none" w:sz="0" w:space="0" w:color="auto"/>
            <w:left w:val="none" w:sz="0" w:space="0" w:color="auto"/>
            <w:bottom w:val="none" w:sz="0" w:space="0" w:color="auto"/>
            <w:right w:val="none" w:sz="0" w:space="0" w:color="auto"/>
          </w:divBdr>
        </w:div>
        <w:div w:id="1775327086">
          <w:marLeft w:val="806"/>
          <w:marRight w:val="0"/>
          <w:marTop w:val="200"/>
          <w:marBottom w:val="0"/>
          <w:divBdr>
            <w:top w:val="none" w:sz="0" w:space="0" w:color="auto"/>
            <w:left w:val="none" w:sz="0" w:space="0" w:color="auto"/>
            <w:bottom w:val="none" w:sz="0" w:space="0" w:color="auto"/>
            <w:right w:val="none" w:sz="0" w:space="0" w:color="auto"/>
          </w:divBdr>
        </w:div>
      </w:divsChild>
    </w:div>
    <w:div w:id="726414183">
      <w:bodyDiv w:val="1"/>
      <w:marLeft w:val="0"/>
      <w:marRight w:val="0"/>
      <w:marTop w:val="0"/>
      <w:marBottom w:val="0"/>
      <w:divBdr>
        <w:top w:val="none" w:sz="0" w:space="0" w:color="auto"/>
        <w:left w:val="none" w:sz="0" w:space="0" w:color="auto"/>
        <w:bottom w:val="none" w:sz="0" w:space="0" w:color="auto"/>
        <w:right w:val="none" w:sz="0" w:space="0" w:color="auto"/>
      </w:divBdr>
    </w:div>
    <w:div w:id="877738210">
      <w:bodyDiv w:val="1"/>
      <w:marLeft w:val="0"/>
      <w:marRight w:val="0"/>
      <w:marTop w:val="0"/>
      <w:marBottom w:val="0"/>
      <w:divBdr>
        <w:top w:val="none" w:sz="0" w:space="0" w:color="auto"/>
        <w:left w:val="none" w:sz="0" w:space="0" w:color="auto"/>
        <w:bottom w:val="none" w:sz="0" w:space="0" w:color="auto"/>
        <w:right w:val="none" w:sz="0" w:space="0" w:color="auto"/>
      </w:divBdr>
    </w:div>
    <w:div w:id="1515193182">
      <w:bodyDiv w:val="1"/>
      <w:marLeft w:val="0"/>
      <w:marRight w:val="0"/>
      <w:marTop w:val="0"/>
      <w:marBottom w:val="0"/>
      <w:divBdr>
        <w:top w:val="none" w:sz="0" w:space="0" w:color="auto"/>
        <w:left w:val="none" w:sz="0" w:space="0" w:color="auto"/>
        <w:bottom w:val="none" w:sz="0" w:space="0" w:color="auto"/>
        <w:right w:val="none" w:sz="0" w:space="0" w:color="auto"/>
      </w:divBdr>
    </w:div>
    <w:div w:id="1609852962">
      <w:bodyDiv w:val="1"/>
      <w:marLeft w:val="0"/>
      <w:marRight w:val="0"/>
      <w:marTop w:val="0"/>
      <w:marBottom w:val="0"/>
      <w:divBdr>
        <w:top w:val="none" w:sz="0" w:space="0" w:color="auto"/>
        <w:left w:val="none" w:sz="0" w:space="0" w:color="auto"/>
        <w:bottom w:val="none" w:sz="0" w:space="0" w:color="auto"/>
        <w:right w:val="none" w:sz="0" w:space="0" w:color="auto"/>
      </w:divBdr>
    </w:div>
    <w:div w:id="1778794322">
      <w:bodyDiv w:val="1"/>
      <w:marLeft w:val="0"/>
      <w:marRight w:val="0"/>
      <w:marTop w:val="0"/>
      <w:marBottom w:val="0"/>
      <w:divBdr>
        <w:top w:val="none" w:sz="0" w:space="0" w:color="auto"/>
        <w:left w:val="none" w:sz="0" w:space="0" w:color="auto"/>
        <w:bottom w:val="none" w:sz="0" w:space="0" w:color="auto"/>
        <w:right w:val="none" w:sz="0" w:space="0" w:color="auto"/>
      </w:divBdr>
    </w:div>
    <w:div w:id="18727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ddsame@cd-actioncontrelafaim.org" TargetMode="External"/><Relationship Id="rId2" Type="http://schemas.openxmlformats.org/officeDocument/2006/relationships/customXml" Target="../customXml/item2.xml"/><Relationship Id="rId16" Type="http://schemas.openxmlformats.org/officeDocument/2006/relationships/hyperlink" Target="mailto:mvaxelaire@actioncontrelafai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798265D293844697EADFA0E7071934" ma:contentTypeVersion="13" ma:contentTypeDescription="Crée un document." ma:contentTypeScope="" ma:versionID="c9b26523dbaa01dc409721042660ab53">
  <xsd:schema xmlns:xsd="http://www.w3.org/2001/XMLSchema" xmlns:xs="http://www.w3.org/2001/XMLSchema" xmlns:p="http://schemas.microsoft.com/office/2006/metadata/properties" xmlns:ns3="9c1789ce-a841-4cba-bac7-65f5e310a163" xmlns:ns4="7a1a01e2-57ae-485d-aba7-3182c1ff6a38" targetNamespace="http://schemas.microsoft.com/office/2006/metadata/properties" ma:root="true" ma:fieldsID="5adb64e112c5fbb5c4a86582fa87525a" ns3:_="" ns4:_="">
    <xsd:import namespace="9c1789ce-a841-4cba-bac7-65f5e310a163"/>
    <xsd:import namespace="7a1a01e2-57ae-485d-aba7-3182c1ff6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89ce-a841-4cba-bac7-65f5e310a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a01e2-57ae-485d-aba7-3182c1ff6a3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F3E6FB-0D1D-4585-95F9-AE37A3694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89ce-a841-4cba-bac7-65f5e310a163"/>
    <ds:schemaRef ds:uri="7a1a01e2-57ae-485d-aba7-3182c1ff6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560BC-DB4D-417B-B2A1-CB129C2BA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EE7E7-D0F9-4CD5-8177-1E161933B151}">
  <ds:schemaRefs>
    <ds:schemaRef ds:uri="http://schemas.microsoft.com/sharepoint/v3/contenttype/forms"/>
  </ds:schemaRefs>
</ds:datastoreItem>
</file>

<file path=customXml/itemProps5.xml><?xml version="1.0" encoding="utf-8"?>
<ds:datastoreItem xmlns:ds="http://schemas.openxmlformats.org/officeDocument/2006/customXml" ds:itemID="{DF115511-947B-47BD-9981-A7798835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5714</Words>
  <Characters>31432</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Draft Termes de Référence Consultance pour la réalisation d‘une Etude sur 4 Filières Agricoles Porteuses dans la zone de santé de Kalonda Ouest, Territoire de Kamonia, Kasaï</vt:lpstr>
    </vt:vector>
  </TitlesOfParts>
  <Company>Action contre la Faim</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Termes de Référence Consultance pour la réalisation d‘une Etude sur 4 Filières Agricoles Porteuses dans la zone de santé de Kalonda Ouest, Territoire de Kamonia, Kasaï</dc:title>
  <dc:subject>Programme d’« Amélioration durable de la sécurité alimentaire et nutritionnelle et des stratégies de résilience des ménages vulnérables de la zone de santé de Kalonda Ouest, dans le territoire de Kamonia »</dc:subject>
  <dc:creator>RP SAME Tshikapa</dc:creator>
  <cp:keywords/>
  <dc:description/>
  <cp:lastModifiedBy>Mohamed  SISSOKO</cp:lastModifiedBy>
  <cp:revision>2</cp:revision>
  <dcterms:created xsi:type="dcterms:W3CDTF">2020-12-01T10:19:00Z</dcterms:created>
  <dcterms:modified xsi:type="dcterms:W3CDTF">2020-12-01T10:19:00Z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0x01010037798265D293844697EADFA0E7071934</vt:lpwstr>
  </property>
</Properties>
</file>