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28D5" w14:textId="5AFE9D95" w:rsidR="00C26D21" w:rsidRPr="00C26D21" w:rsidRDefault="00E12DAC" w:rsidP="00C26D21">
      <w:pPr>
        <w:pStyle w:val="Citationintense"/>
        <w:spacing w:before="0" w:after="120"/>
        <w:ind w:left="862" w:right="862"/>
        <w:rPr>
          <w:i w:val="0"/>
          <w:sz w:val="28"/>
          <w:szCs w:val="28"/>
        </w:rPr>
      </w:pPr>
      <w:r w:rsidRPr="00C26D21">
        <w:rPr>
          <w:i w:val="0"/>
          <w:sz w:val="28"/>
          <w:szCs w:val="28"/>
        </w:rPr>
        <w:t>T</w:t>
      </w:r>
      <w:r w:rsidR="00C26D21" w:rsidRPr="00C26D21">
        <w:rPr>
          <w:i w:val="0"/>
          <w:sz w:val="28"/>
          <w:szCs w:val="28"/>
        </w:rPr>
        <w:t xml:space="preserve">ermes de Référence – Consultance </w:t>
      </w:r>
    </w:p>
    <w:p w14:paraId="4403EF67" w14:textId="7E9F48F0" w:rsidR="00C26D21" w:rsidRPr="00B6246A" w:rsidRDefault="00E12DAC" w:rsidP="00C26D21">
      <w:pPr>
        <w:pStyle w:val="Citationintense"/>
        <w:spacing w:before="0" w:after="120"/>
        <w:ind w:left="862" w:right="862"/>
        <w:rPr>
          <w:i w:val="0"/>
          <w:sz w:val="36"/>
          <w:szCs w:val="36"/>
        </w:rPr>
      </w:pPr>
      <w:r w:rsidRPr="00B6246A">
        <w:rPr>
          <w:i w:val="0"/>
          <w:sz w:val="36"/>
          <w:szCs w:val="36"/>
        </w:rPr>
        <w:t>Quel modèle économique pour la Link NCA</w:t>
      </w:r>
      <w:r w:rsidR="00352C7F" w:rsidRPr="00B6246A">
        <w:rPr>
          <w:i w:val="0"/>
          <w:sz w:val="36"/>
          <w:szCs w:val="36"/>
        </w:rPr>
        <w:t xml:space="preserve"> </w:t>
      </w:r>
      <w:r w:rsidR="00C26D21" w:rsidRPr="00B6246A">
        <w:rPr>
          <w:i w:val="0"/>
          <w:sz w:val="36"/>
          <w:szCs w:val="36"/>
        </w:rPr>
        <w:t>?</w:t>
      </w:r>
    </w:p>
    <w:p w14:paraId="4E50D81C" w14:textId="2A9929FF" w:rsidR="00A930CE" w:rsidRPr="00C26D21" w:rsidRDefault="00352C7F" w:rsidP="00C26D21">
      <w:pPr>
        <w:pStyle w:val="Citationintense"/>
        <w:spacing w:before="0" w:after="120"/>
        <w:ind w:left="862" w:right="862"/>
        <w:rPr>
          <w:i w:val="0"/>
          <w:sz w:val="28"/>
          <w:szCs w:val="28"/>
        </w:rPr>
      </w:pPr>
      <w:r w:rsidRPr="00C26D21">
        <w:rPr>
          <w:i w:val="0"/>
          <w:sz w:val="28"/>
          <w:szCs w:val="28"/>
        </w:rPr>
        <w:t>(</w:t>
      </w:r>
      <w:r w:rsidR="00B6246A" w:rsidRPr="00C26D21">
        <w:rPr>
          <w:i w:val="0"/>
          <w:sz w:val="28"/>
          <w:szCs w:val="28"/>
        </w:rPr>
        <w:t>Méthodologie</w:t>
      </w:r>
      <w:r w:rsidRPr="00C26D21">
        <w:rPr>
          <w:i w:val="0"/>
          <w:sz w:val="28"/>
          <w:szCs w:val="28"/>
        </w:rPr>
        <w:t xml:space="preserve"> d’</w:t>
      </w:r>
      <w:r w:rsidR="00A27C1E" w:rsidRPr="00C26D21">
        <w:rPr>
          <w:i w:val="0"/>
          <w:sz w:val="28"/>
          <w:szCs w:val="28"/>
        </w:rPr>
        <w:t>analyse des causes de la sous-nutrition</w:t>
      </w:r>
      <w:r w:rsidRPr="00C26D21">
        <w:rPr>
          <w:i w:val="0"/>
          <w:sz w:val="28"/>
          <w:szCs w:val="28"/>
        </w:rPr>
        <w:t>)</w:t>
      </w:r>
      <w:r w:rsidR="00E12DAC" w:rsidRPr="00C26D21">
        <w:rPr>
          <w:i w:val="0"/>
          <w:sz w:val="28"/>
          <w:szCs w:val="28"/>
        </w:rPr>
        <w:t xml:space="preserve">  </w:t>
      </w:r>
    </w:p>
    <w:p w14:paraId="0E7F7D7F" w14:textId="77777777" w:rsidR="00E12DAC" w:rsidRDefault="00E12DAC" w:rsidP="00E12DAC">
      <w:pPr>
        <w:jc w:val="center"/>
      </w:pPr>
    </w:p>
    <w:p w14:paraId="4BFE2403" w14:textId="08BF704E" w:rsidR="00E12DAC" w:rsidRDefault="001363A2" w:rsidP="00A47E05">
      <w:pPr>
        <w:pStyle w:val="Titre1"/>
      </w:pPr>
      <w:r>
        <w:t>Contexte général</w:t>
      </w:r>
    </w:p>
    <w:p w14:paraId="0014555B" w14:textId="3112C0F6" w:rsidR="00CC0286" w:rsidRDefault="005949A6" w:rsidP="005949A6">
      <w:r>
        <w:t xml:space="preserve">Action contre la Faim </w:t>
      </w:r>
      <w:r w:rsidR="009036AC">
        <w:t xml:space="preserve">(Association de loi 1901) </w:t>
      </w:r>
      <w:r>
        <w:t>a développé</w:t>
      </w:r>
      <w:r w:rsidR="00A27C1E">
        <w:t>, en lien avec un Comité d’experts et de chercheurs,</w:t>
      </w:r>
      <w:r>
        <w:t xml:space="preserve"> une méthodologie </w:t>
      </w:r>
      <w:r w:rsidR="00E6580E">
        <w:t xml:space="preserve">standardisée </w:t>
      </w:r>
      <w:r>
        <w:t>pour réaliser</w:t>
      </w:r>
      <w:r w:rsidR="00E6580E">
        <w:t xml:space="preserve"> des</w:t>
      </w:r>
      <w:r>
        <w:t xml:space="preserve"> analyse</w:t>
      </w:r>
      <w:r w:rsidR="00E6580E">
        <w:t>s</w:t>
      </w:r>
      <w:r>
        <w:t xml:space="preserve"> causale</w:t>
      </w:r>
      <w:r w:rsidR="00E6580E">
        <w:t>s</w:t>
      </w:r>
      <w:r>
        <w:t xml:space="preserve"> de la sous-nutrition : la Link NCA (</w:t>
      </w:r>
      <w:hyperlink r:id="rId6" w:history="1">
        <w:r w:rsidRPr="00F25F1B">
          <w:rPr>
            <w:rStyle w:val="Lienhypertexte"/>
          </w:rPr>
          <w:t>www.linknca.org)</w:t>
        </w:r>
      </w:hyperlink>
      <w:r>
        <w:t xml:space="preserve">. La Link NCA est un outil de </w:t>
      </w:r>
      <w:r w:rsidR="00D4561E">
        <w:t>diagnostic</w:t>
      </w:r>
      <w:r>
        <w:t xml:space="preserve"> approfondi qui a pour objectif principal d’aider les acteurs de terrain à comprendre les mécanismes de la sous-nutrition dans un contexte donné. Depuis le </w:t>
      </w:r>
      <w:r w:rsidR="00D4561E">
        <w:t>démarrage</w:t>
      </w:r>
      <w:r>
        <w:t xml:space="preserve"> du projet, une trentaine d’études ont été réalisées. </w:t>
      </w:r>
    </w:p>
    <w:p w14:paraId="7F51A115" w14:textId="6C093605" w:rsidR="0065129E" w:rsidRDefault="00DE5BC1" w:rsidP="005949A6">
      <w:r>
        <w:t xml:space="preserve">Ces études </w:t>
      </w:r>
      <w:r w:rsidR="0065129E">
        <w:t xml:space="preserve">sont </w:t>
      </w:r>
      <w:r>
        <w:t>menées par des organisations du secteur</w:t>
      </w:r>
      <w:r w:rsidR="00A06473">
        <w:t xml:space="preserve"> </w:t>
      </w:r>
      <w:r w:rsidR="0065129E">
        <w:t xml:space="preserve">de </w:t>
      </w:r>
      <w:r w:rsidR="00BC7B94">
        <w:t>l’humanitaire et du</w:t>
      </w:r>
      <w:r w:rsidR="00E6580E">
        <w:t xml:space="preserve"> développement et </w:t>
      </w:r>
      <w:r w:rsidR="00A06473">
        <w:t>sont financé</w:t>
      </w:r>
      <w:r w:rsidR="0065129E">
        <w:t>e</w:t>
      </w:r>
      <w:r w:rsidR="00A06473">
        <w:t xml:space="preserve">s par </w:t>
      </w:r>
      <w:r w:rsidR="002530E4">
        <w:t xml:space="preserve">les fonds dédiés aux </w:t>
      </w:r>
      <w:r w:rsidR="0065129E">
        <w:t>opérations</w:t>
      </w:r>
      <w:r w:rsidR="005949A6">
        <w:t>.</w:t>
      </w:r>
      <w:r w:rsidR="00A06473">
        <w:t xml:space="preserve"> </w:t>
      </w:r>
      <w:r w:rsidR="00A27C1E">
        <w:t>A l’heure actuelle, un appui technique est fourni gratuitement par l’Unité technique Link NCA</w:t>
      </w:r>
      <w:r w:rsidR="00BC7B94">
        <w:t>,</w:t>
      </w:r>
      <w:r w:rsidR="00A27C1E">
        <w:t xml:space="preserve"> basée au siège d’</w:t>
      </w:r>
      <w:r w:rsidR="00E6580E">
        <w:t xml:space="preserve">Action </w:t>
      </w:r>
      <w:r w:rsidR="00A27C1E">
        <w:t>C</w:t>
      </w:r>
      <w:r w:rsidR="00E6580E">
        <w:t xml:space="preserve">ontre la </w:t>
      </w:r>
      <w:r w:rsidR="00A27C1E">
        <w:t>F</w:t>
      </w:r>
      <w:r w:rsidR="00E6580E">
        <w:t>aim</w:t>
      </w:r>
      <w:r w:rsidR="00A27C1E">
        <w:t xml:space="preserve"> </w:t>
      </w:r>
      <w:r w:rsidR="00BC7B94">
        <w:t>France,</w:t>
      </w:r>
      <w:r w:rsidR="0065129E">
        <w:t xml:space="preserve"> à chaque acteur de terrai</w:t>
      </w:r>
      <w:r w:rsidR="00025ACD">
        <w:t>n</w:t>
      </w:r>
      <w:r w:rsidR="0065129E">
        <w:t xml:space="preserve"> qui réalise un</w:t>
      </w:r>
      <w:r w:rsidR="00025ACD">
        <w:t>e étude</w:t>
      </w:r>
      <w:r w:rsidR="0065129E">
        <w:t xml:space="preserve"> Link NCA</w:t>
      </w:r>
      <w:r w:rsidR="00A27C1E">
        <w:t xml:space="preserve">. </w:t>
      </w:r>
      <w:r w:rsidR="0065129E">
        <w:t>Cet appui consiste</w:t>
      </w:r>
      <w:r w:rsidR="00A27C1E">
        <w:t xml:space="preserve"> </w:t>
      </w:r>
      <w:r w:rsidR="0065129E">
        <w:t>à</w:t>
      </w:r>
      <w:r w:rsidR="00A27C1E">
        <w:t xml:space="preserve"> </w:t>
      </w:r>
      <w:r w:rsidR="0065129E">
        <w:t xml:space="preserve">former les opérateurs </w:t>
      </w:r>
      <w:r w:rsidR="00A27C1E">
        <w:t>à la méthodologie Link NCA</w:t>
      </w:r>
      <w:r w:rsidR="00025ACD">
        <w:t>, à les</w:t>
      </w:r>
      <w:r w:rsidR="00A27C1E">
        <w:t xml:space="preserve"> accompagn</w:t>
      </w:r>
      <w:r w:rsidR="0065129E">
        <w:t>er</w:t>
      </w:r>
      <w:r w:rsidR="00A27C1E">
        <w:t xml:space="preserve"> </w:t>
      </w:r>
      <w:r w:rsidR="00025ACD">
        <w:t>dans</w:t>
      </w:r>
      <w:r w:rsidR="0065129E">
        <w:t xml:space="preserve"> toutes les étapes</w:t>
      </w:r>
      <w:r w:rsidR="00A27C1E">
        <w:t xml:space="preserve"> de la mise en œuvre des études </w:t>
      </w:r>
      <w:r w:rsidR="0065129E">
        <w:t xml:space="preserve">ainsi que </w:t>
      </w:r>
      <w:r w:rsidR="00025ACD">
        <w:t xml:space="preserve">lors de </w:t>
      </w:r>
      <w:r w:rsidR="00A27C1E">
        <w:t>la dissémination de</w:t>
      </w:r>
      <w:r w:rsidR="0065129E">
        <w:t xml:space="preserve"> leurs</w:t>
      </w:r>
      <w:r w:rsidR="00A27C1E">
        <w:t xml:space="preserve"> </w:t>
      </w:r>
      <w:r w:rsidR="00A27C1E" w:rsidRPr="00A33887">
        <w:t>résultats</w:t>
      </w:r>
      <w:r w:rsidR="00025ACD">
        <w:t xml:space="preserve">. </w:t>
      </w:r>
      <w:r w:rsidR="00FC6EBF">
        <w:t>Ce</w:t>
      </w:r>
      <w:r w:rsidR="0065129E">
        <w:t xml:space="preserve">tte unité </w:t>
      </w:r>
      <w:r w:rsidR="00025ACD">
        <w:t>est</w:t>
      </w:r>
      <w:r w:rsidR="00FC6EBF">
        <w:t xml:space="preserve"> </w:t>
      </w:r>
      <w:r w:rsidR="004E048E">
        <w:t>financé</w:t>
      </w:r>
      <w:r w:rsidR="0065129E">
        <w:t>e</w:t>
      </w:r>
      <w:r w:rsidR="00A06473">
        <w:t xml:space="preserve"> </w:t>
      </w:r>
      <w:r w:rsidR="00F26968">
        <w:t>par des</w:t>
      </w:r>
      <w:r w:rsidR="00025ACD">
        <w:t xml:space="preserve"> bailleurs institutionnels jusqu’</w:t>
      </w:r>
      <w:r w:rsidR="004E048E">
        <w:t xml:space="preserve">à </w:t>
      </w:r>
      <w:r w:rsidR="0065129E">
        <w:t>Avril 2018</w:t>
      </w:r>
      <w:r w:rsidR="00BC7B94">
        <w:t>.</w:t>
      </w:r>
    </w:p>
    <w:p w14:paraId="6ACF84F4" w14:textId="7DD697DA" w:rsidR="00826A86" w:rsidRDefault="00025ACD" w:rsidP="005949A6">
      <w:r>
        <w:t xml:space="preserve">A l’issue de ces financements, </w:t>
      </w:r>
      <w:r w:rsidR="00704540">
        <w:t>se posera la question du modèle économique à adopter</w:t>
      </w:r>
      <w:r>
        <w:t xml:space="preserve"> pour</w:t>
      </w:r>
      <w:r w:rsidR="00704540">
        <w:t xml:space="preserve"> </w:t>
      </w:r>
      <w:r>
        <w:t>pérenniser le projet. C</w:t>
      </w:r>
      <w:r w:rsidR="0065129E">
        <w:t>ompte tenu des opportunité</w:t>
      </w:r>
      <w:r>
        <w:t>s</w:t>
      </w:r>
      <w:r w:rsidR="0065129E">
        <w:t xml:space="preserve"> et des contraintes institutionnelles </w:t>
      </w:r>
      <w:r w:rsidR="00BC7B94">
        <w:t xml:space="preserve">du </w:t>
      </w:r>
      <w:r w:rsidR="00BC7B94" w:rsidRPr="00BC7B94">
        <w:t>projet</w:t>
      </w:r>
      <w:r w:rsidR="0065129E" w:rsidRPr="00BC7B94">
        <w:t xml:space="preserve"> Link NCA</w:t>
      </w:r>
      <w:r w:rsidR="00704540" w:rsidRPr="00BC7B94">
        <w:t xml:space="preserve">, </w:t>
      </w:r>
      <w:r w:rsidR="0065129E" w:rsidRPr="00BC7B94">
        <w:t xml:space="preserve">Action Contre la Faim souhaite étudier tous les scénarios possibles pour permettre la pérennisation de </w:t>
      </w:r>
      <w:r w:rsidRPr="00BC7B94">
        <w:t xml:space="preserve">son </w:t>
      </w:r>
      <w:r w:rsidR="00704540" w:rsidRPr="00BC7B94">
        <w:t>Unité Techniqu</w:t>
      </w:r>
      <w:r w:rsidRPr="00BC7B94">
        <w:t>e.</w:t>
      </w:r>
    </w:p>
    <w:p w14:paraId="4A13741B" w14:textId="51024D4A" w:rsidR="00780C90" w:rsidRDefault="00E12DAC" w:rsidP="00780C90">
      <w:pPr>
        <w:pStyle w:val="Titre1"/>
      </w:pPr>
      <w:r>
        <w:t>Objectifs</w:t>
      </w:r>
    </w:p>
    <w:p w14:paraId="79D5303C" w14:textId="2D7E95A5" w:rsidR="00F84B07" w:rsidRDefault="00F84B07" w:rsidP="00F84B07">
      <w:r>
        <w:t>Evaluer a</w:t>
      </w:r>
      <w:r w:rsidR="0079489A">
        <w:t>u regard</w:t>
      </w:r>
      <w:r>
        <w:t>:</w:t>
      </w:r>
      <w:r w:rsidR="0079489A">
        <w:t xml:space="preserve"> </w:t>
      </w:r>
    </w:p>
    <w:p w14:paraId="0FD9270C" w14:textId="5EAFB0CF" w:rsidR="00F84B07" w:rsidRDefault="00F84B07" w:rsidP="00F84B07">
      <w:pPr>
        <w:pStyle w:val="Paragraphedeliste"/>
        <w:numPr>
          <w:ilvl w:val="0"/>
          <w:numId w:val="10"/>
        </w:numPr>
      </w:pPr>
      <w:r>
        <w:t xml:space="preserve">de </w:t>
      </w:r>
      <w:r w:rsidR="0079489A">
        <w:t xml:space="preserve">la structure associative d’Action contre la Faim, </w:t>
      </w:r>
    </w:p>
    <w:p w14:paraId="738A116C" w14:textId="2881AA0E" w:rsidR="00F84B07" w:rsidRDefault="00F84B07" w:rsidP="00F84B07">
      <w:pPr>
        <w:pStyle w:val="Paragraphedeliste"/>
        <w:numPr>
          <w:ilvl w:val="0"/>
          <w:numId w:val="10"/>
        </w:numPr>
      </w:pPr>
      <w:r>
        <w:t>d</w:t>
      </w:r>
      <w:r w:rsidR="0079489A">
        <w:t xml:space="preserve">es réflexions en cours sur les activités génératrices de revenus, </w:t>
      </w:r>
    </w:p>
    <w:p w14:paraId="1C785F87" w14:textId="77777777" w:rsidR="00F84B07" w:rsidRDefault="0079489A" w:rsidP="00F84B07">
      <w:pPr>
        <w:pStyle w:val="Paragraphedeliste"/>
        <w:numPr>
          <w:ilvl w:val="0"/>
          <w:numId w:val="10"/>
        </w:numPr>
      </w:pPr>
      <w:r>
        <w:t xml:space="preserve">des impératifs contractuels des bailleurs, </w:t>
      </w:r>
    </w:p>
    <w:p w14:paraId="731F2C57" w14:textId="77777777" w:rsidR="00F84B07" w:rsidRDefault="0079489A" w:rsidP="00F84B07">
      <w:pPr>
        <w:pStyle w:val="Paragraphedeliste"/>
        <w:numPr>
          <w:ilvl w:val="0"/>
          <w:numId w:val="10"/>
        </w:numPr>
      </w:pPr>
      <w:r>
        <w:t xml:space="preserve">ainsi que des données financières et RH du projet, </w:t>
      </w:r>
    </w:p>
    <w:p w14:paraId="007D4254" w14:textId="06D8E116" w:rsidR="0079489A" w:rsidRPr="00F84B07" w:rsidRDefault="00F84B07" w:rsidP="00F84B07">
      <w:pPr>
        <w:rPr>
          <w:b/>
        </w:rPr>
      </w:pPr>
      <w:r w:rsidRPr="00F84B07">
        <w:rPr>
          <w:b/>
        </w:rPr>
        <w:t>quel(s) modèle(s)</w:t>
      </w:r>
      <w:r w:rsidR="0079489A" w:rsidRPr="00F84B07">
        <w:rPr>
          <w:b/>
        </w:rPr>
        <w:t xml:space="preserve"> économique</w:t>
      </w:r>
      <w:r w:rsidRPr="00F84B07">
        <w:rPr>
          <w:b/>
        </w:rPr>
        <w:t>(s)</w:t>
      </w:r>
      <w:r w:rsidR="0079489A" w:rsidRPr="00F84B07">
        <w:rPr>
          <w:b/>
        </w:rPr>
        <w:t xml:space="preserve"> </w:t>
      </w:r>
      <w:r w:rsidRPr="00F84B07">
        <w:rPr>
          <w:b/>
        </w:rPr>
        <w:t>permettrai(en)t</w:t>
      </w:r>
      <w:r w:rsidR="0079489A" w:rsidRPr="00F84B07">
        <w:rPr>
          <w:b/>
        </w:rPr>
        <w:t xml:space="preserve"> la pérennisation de la méthodologie et de l’Unité Technique Link NCA ?</w:t>
      </w:r>
    </w:p>
    <w:p w14:paraId="605BFB67" w14:textId="77777777" w:rsidR="0079489A" w:rsidRPr="0079489A" w:rsidRDefault="0079489A" w:rsidP="0079489A"/>
    <w:p w14:paraId="0144BAAB" w14:textId="6B4FB166" w:rsidR="0093035F" w:rsidRPr="000B6B90" w:rsidRDefault="00E12DAC" w:rsidP="0093035F">
      <w:pPr>
        <w:pStyle w:val="Titre1"/>
      </w:pPr>
      <w:r w:rsidRPr="000B6B90">
        <w:t>Méthodologie</w:t>
      </w:r>
    </w:p>
    <w:p w14:paraId="483822AA" w14:textId="19F0CACB" w:rsidR="00F84B07" w:rsidRDefault="00F84B07" w:rsidP="00F84B07">
      <w:pPr>
        <w:pStyle w:val="Paragraphedeliste"/>
        <w:numPr>
          <w:ilvl w:val="0"/>
          <w:numId w:val="4"/>
        </w:numPr>
      </w:pPr>
      <w:r>
        <w:t>Comprendre et s’approprier les questions, les enjeux et les initiatives et dispositifs internes d’ACF sur la question des Activités Génératrices de Revenu (AGR) et les intégrer comme préalable à la réflexion</w:t>
      </w:r>
    </w:p>
    <w:p w14:paraId="6151F660" w14:textId="77777777" w:rsidR="00F84B07" w:rsidRDefault="00F84B07" w:rsidP="00F84B07">
      <w:pPr>
        <w:pStyle w:val="Paragraphedeliste"/>
        <w:ind w:left="360"/>
      </w:pPr>
    </w:p>
    <w:p w14:paraId="08CDCB37" w14:textId="7D7F2F66" w:rsidR="0079489A" w:rsidRDefault="0079489A" w:rsidP="0079489A">
      <w:pPr>
        <w:pStyle w:val="Paragraphedeliste"/>
        <w:numPr>
          <w:ilvl w:val="0"/>
          <w:numId w:val="4"/>
        </w:numPr>
      </w:pPr>
      <w:r>
        <w:lastRenderedPageBreak/>
        <w:t xml:space="preserve">Effectuer une </w:t>
      </w:r>
      <w:r w:rsidRPr="00F84B07">
        <w:rPr>
          <w:b/>
        </w:rPr>
        <w:t>revue des</w:t>
      </w:r>
      <w:r>
        <w:t xml:space="preserve"> </w:t>
      </w:r>
      <w:r w:rsidRPr="00E6580E">
        <w:rPr>
          <w:b/>
        </w:rPr>
        <w:t>business-</w:t>
      </w:r>
      <w:proofErr w:type="spellStart"/>
      <w:r w:rsidRPr="00E6580E">
        <w:rPr>
          <w:b/>
        </w:rPr>
        <w:t>models</w:t>
      </w:r>
      <w:proofErr w:type="spellEnd"/>
      <w:r>
        <w:t xml:space="preserve"> des projets analogues internes et externes</w:t>
      </w:r>
      <w:r w:rsidR="00F84B07">
        <w:t> :</w:t>
      </w:r>
      <w:r>
        <w:t xml:space="preserve"> SMART / CMN / HEA / </w:t>
      </w:r>
      <w:proofErr w:type="spellStart"/>
      <w:r>
        <w:t>CalP</w:t>
      </w:r>
      <w:proofErr w:type="spellEnd"/>
      <w:r>
        <w:t xml:space="preserve"> / </w:t>
      </w:r>
      <w:proofErr w:type="spellStart"/>
      <w:r>
        <w:t>Fewsnet</w:t>
      </w:r>
      <w:proofErr w:type="spellEnd"/>
      <w:r>
        <w:t xml:space="preserve">… </w:t>
      </w:r>
    </w:p>
    <w:p w14:paraId="59F9B51A" w14:textId="77777777" w:rsidR="0079489A" w:rsidRDefault="0079489A" w:rsidP="0079489A">
      <w:pPr>
        <w:pStyle w:val="Paragraphedeliste"/>
        <w:ind w:left="360"/>
      </w:pPr>
    </w:p>
    <w:p w14:paraId="5BA58228" w14:textId="66A687EF" w:rsidR="0079489A" w:rsidRPr="00F84B07" w:rsidRDefault="0079489A" w:rsidP="0079489A">
      <w:pPr>
        <w:pStyle w:val="Paragraphedeliste"/>
        <w:numPr>
          <w:ilvl w:val="0"/>
          <w:numId w:val="4"/>
        </w:numPr>
        <w:rPr>
          <w:b/>
        </w:rPr>
      </w:pPr>
      <w:r>
        <w:t xml:space="preserve">Explorer </w:t>
      </w:r>
      <w:r w:rsidRPr="00F6435E">
        <w:rPr>
          <w:b/>
        </w:rPr>
        <w:t>comment les autres projets</w:t>
      </w:r>
      <w:r>
        <w:t xml:space="preserve"> ou entités qui développent une assistance technique, </w:t>
      </w:r>
      <w:r w:rsidR="00F84B07">
        <w:t xml:space="preserve">une méthodologie spécifique ou </w:t>
      </w:r>
      <w:r>
        <w:t>du renforcement de compétence,</w:t>
      </w:r>
      <w:r w:rsidR="00F84B07">
        <w:t xml:space="preserve"> </w:t>
      </w:r>
      <w:r w:rsidRPr="00F84B07">
        <w:rPr>
          <w:b/>
        </w:rPr>
        <w:t>s’autofin</w:t>
      </w:r>
      <w:r w:rsidR="00F84B07" w:rsidRPr="00F84B07">
        <w:rPr>
          <w:b/>
        </w:rPr>
        <w:t>ancent voire dégagent</w:t>
      </w:r>
      <w:r w:rsidRPr="00F84B07">
        <w:rPr>
          <w:b/>
        </w:rPr>
        <w:t xml:space="preserve"> des bénéfices. </w:t>
      </w:r>
    </w:p>
    <w:p w14:paraId="777F1EF5" w14:textId="77777777" w:rsidR="0079489A" w:rsidRDefault="0079489A" w:rsidP="0079489A">
      <w:pPr>
        <w:pStyle w:val="Paragraphedeliste"/>
      </w:pPr>
    </w:p>
    <w:p w14:paraId="62D38274" w14:textId="77777777" w:rsidR="0079489A" w:rsidRPr="00F84B07" w:rsidRDefault="0079489A" w:rsidP="0079489A">
      <w:pPr>
        <w:pStyle w:val="Paragraphedeliste"/>
        <w:ind w:left="360"/>
        <w:rPr>
          <w:u w:val="single"/>
        </w:rPr>
      </w:pPr>
      <w:r w:rsidRPr="00F84B07">
        <w:rPr>
          <w:u w:val="single"/>
        </w:rPr>
        <w:t xml:space="preserve">Etudes de cas : </w:t>
      </w:r>
    </w:p>
    <w:p w14:paraId="67409A3E" w14:textId="0C42FBCA" w:rsidR="0079489A" w:rsidRDefault="0079489A" w:rsidP="0079489A">
      <w:pPr>
        <w:pStyle w:val="Paragraphedeliste"/>
        <w:numPr>
          <w:ilvl w:val="0"/>
          <w:numId w:val="9"/>
        </w:numPr>
      </w:pPr>
      <w:r>
        <w:t xml:space="preserve">FRANCE : Modèle français type associatif </w:t>
      </w:r>
      <w:r w:rsidR="00F6435E">
        <w:t>(</w:t>
      </w:r>
      <w:r>
        <w:t>Groupe URD</w:t>
      </w:r>
      <w:r w:rsidR="00F6435E">
        <w:t>)</w:t>
      </w:r>
      <w:r>
        <w:t xml:space="preserve"> </w:t>
      </w:r>
      <w:r w:rsidR="00F6435E">
        <w:t xml:space="preserve">/ </w:t>
      </w:r>
      <w:r>
        <w:t xml:space="preserve">privé type </w:t>
      </w:r>
      <w:proofErr w:type="spellStart"/>
      <w:r>
        <w:t>Think</w:t>
      </w:r>
      <w:proofErr w:type="spellEnd"/>
      <w:r>
        <w:t xml:space="preserve"> Tank </w:t>
      </w:r>
      <w:r w:rsidR="00F6435E">
        <w:t>ou</w:t>
      </w:r>
      <w:r>
        <w:t xml:space="preserve"> bureau d’étude</w:t>
      </w:r>
      <w:r w:rsidRPr="00D60904">
        <w:t xml:space="preserve"> </w:t>
      </w:r>
      <w:r w:rsidR="00F6435E">
        <w:t>(IRIS)</w:t>
      </w:r>
    </w:p>
    <w:p w14:paraId="346A3143" w14:textId="4ED7449C" w:rsidR="0079489A" w:rsidRDefault="0079489A" w:rsidP="0079489A">
      <w:pPr>
        <w:pStyle w:val="Paragraphedeliste"/>
        <w:numPr>
          <w:ilvl w:val="0"/>
          <w:numId w:val="9"/>
        </w:numPr>
      </w:pPr>
      <w:r>
        <w:t>INTERNATIONAL : Modèle</w:t>
      </w:r>
      <w:r w:rsidR="00F6435E">
        <w:t>s</w:t>
      </w:r>
      <w:r>
        <w:t xml:space="preserve"> interne ACFIN et externe autres ONG qui vendent leur expertise </w:t>
      </w:r>
      <w:r w:rsidR="00F6435E">
        <w:t>à</w:t>
      </w:r>
      <w:r>
        <w:t xml:space="preserve"> profit (à définir)</w:t>
      </w:r>
    </w:p>
    <w:p w14:paraId="68F0B107" w14:textId="77777777" w:rsidR="0079489A" w:rsidRDefault="0079489A" w:rsidP="0079489A">
      <w:pPr>
        <w:pStyle w:val="Paragraphedeliste"/>
        <w:ind w:left="1068"/>
      </w:pPr>
    </w:p>
    <w:p w14:paraId="74C443A3" w14:textId="77777777" w:rsidR="0079489A" w:rsidRDefault="0079489A" w:rsidP="0079489A">
      <w:pPr>
        <w:pStyle w:val="Paragraphedeliste"/>
        <w:numPr>
          <w:ilvl w:val="0"/>
          <w:numId w:val="4"/>
        </w:numPr>
      </w:pPr>
      <w:r>
        <w:t xml:space="preserve">Identifier les différents </w:t>
      </w:r>
      <w:r w:rsidRPr="00F6435E">
        <w:rPr>
          <w:b/>
        </w:rPr>
        <w:t>mécanismes juridiques et financiers propres à cette génération de revenus</w:t>
      </w:r>
      <w:r>
        <w:t xml:space="preserve"> (recouvrement des frais simple ou possibilité de dégager une marge). </w:t>
      </w:r>
    </w:p>
    <w:p w14:paraId="2863CC36" w14:textId="77777777" w:rsidR="0079489A" w:rsidRDefault="0079489A" w:rsidP="0079489A">
      <w:pPr>
        <w:pStyle w:val="Paragraphedeliste"/>
        <w:ind w:left="360"/>
      </w:pPr>
    </w:p>
    <w:p w14:paraId="0888F28D" w14:textId="06FFB250" w:rsidR="0079489A" w:rsidRPr="00F84B07" w:rsidRDefault="00F6435E" w:rsidP="0093035F">
      <w:pPr>
        <w:pStyle w:val="Paragraphedeliste"/>
        <w:numPr>
          <w:ilvl w:val="0"/>
          <w:numId w:val="4"/>
        </w:numPr>
      </w:pPr>
      <w:r>
        <w:t>Au regards de tous ces éléments, i</w:t>
      </w:r>
      <w:r w:rsidR="0079489A">
        <w:t xml:space="preserve">dentifier, </w:t>
      </w:r>
      <w:r w:rsidR="0079489A" w:rsidRPr="00F6435E">
        <w:rPr>
          <w:b/>
        </w:rPr>
        <w:t>proposer et argumenter plusieurs solutions (scénarios) envisageables</w:t>
      </w:r>
      <w:r w:rsidR="0079489A">
        <w:t xml:space="preserve"> </w:t>
      </w:r>
      <w:r w:rsidR="0079489A" w:rsidRPr="00F6435E">
        <w:t xml:space="preserve">pour pérenniser l’unité technique et une utilisation qualitative de la méthodologie. </w:t>
      </w:r>
      <w:r w:rsidR="0079489A">
        <w:t>(</w:t>
      </w:r>
      <w:r w:rsidR="0079489A" w:rsidRPr="000B6B90">
        <w:t xml:space="preserve">Que faut-il </w:t>
      </w:r>
      <w:r w:rsidR="0079489A">
        <w:t>« </w:t>
      </w:r>
      <w:r w:rsidR="0079489A" w:rsidRPr="000B6B90">
        <w:t>vendre</w:t>
      </w:r>
      <w:r w:rsidR="0079489A">
        <w:t> »</w:t>
      </w:r>
      <w:r w:rsidR="0079489A" w:rsidRPr="000B6B90">
        <w:t xml:space="preserve"> ? Un package complet comprenant étude et assistance technique externalisé </w:t>
      </w:r>
      <w:r w:rsidR="0079489A">
        <w:t xml:space="preserve">OU l’assistance technique seule ?) </w:t>
      </w:r>
    </w:p>
    <w:p w14:paraId="22723B80" w14:textId="65C91EBA" w:rsidR="005875B5" w:rsidRDefault="005875B5" w:rsidP="00F6435E">
      <w:pPr>
        <w:pStyle w:val="Paragraphedeliste"/>
        <w:numPr>
          <w:ilvl w:val="0"/>
          <w:numId w:val="11"/>
        </w:numPr>
      </w:pPr>
      <w:r>
        <w:t xml:space="preserve">Construire un </w:t>
      </w:r>
      <w:r w:rsidR="00E6580E">
        <w:t>modèle par scénario</w:t>
      </w:r>
      <w:r>
        <w:t xml:space="preserve"> mettant en avant les relations institutionnelles / juridiques / financières entre les parties prenantes</w:t>
      </w:r>
      <w:r w:rsidR="00B214C2">
        <w:t xml:space="preserve">/ </w:t>
      </w:r>
      <w:r w:rsidR="00B605B0">
        <w:t xml:space="preserve">les </w:t>
      </w:r>
      <w:r w:rsidR="002F65C0">
        <w:t xml:space="preserve">opportunités et les </w:t>
      </w:r>
      <w:r w:rsidR="00B605B0">
        <w:t>risques éventuels</w:t>
      </w:r>
      <w:r w:rsidR="00E6580E">
        <w:t xml:space="preserve"> </w:t>
      </w:r>
    </w:p>
    <w:p w14:paraId="2F5FF004" w14:textId="2100C00E" w:rsidR="00F6435E" w:rsidRDefault="00136F42" w:rsidP="00E6580E">
      <w:pPr>
        <w:pStyle w:val="Paragraphedeliste"/>
        <w:numPr>
          <w:ilvl w:val="0"/>
          <w:numId w:val="11"/>
        </w:numPr>
      </w:pPr>
      <w:r>
        <w:t xml:space="preserve">Pour chaque </w:t>
      </w:r>
      <w:r w:rsidR="00E6580E">
        <w:t>scénario</w:t>
      </w:r>
      <w:r>
        <w:t xml:space="preserve"> définir une stratégie adaptée au business model </w:t>
      </w:r>
    </w:p>
    <w:p w14:paraId="1F94F76D" w14:textId="0F7FA815" w:rsidR="0061657C" w:rsidRDefault="00E6580E" w:rsidP="00E6580E">
      <w:r>
        <w:t>D’éventuels</w:t>
      </w:r>
      <w:r w:rsidR="00082FF7" w:rsidRPr="00CE31BC">
        <w:t xml:space="preserve"> déplacements à l’</w:t>
      </w:r>
      <w:r w:rsidR="00CE31BC" w:rsidRPr="00CE31BC">
        <w:t>étranger sont à prév</w:t>
      </w:r>
      <w:r w:rsidR="00082FF7" w:rsidRPr="00CE31BC">
        <w:t>oir notamment au Royaume Uni</w:t>
      </w:r>
      <w:r w:rsidR="003350C1">
        <w:t>.</w:t>
      </w:r>
    </w:p>
    <w:p w14:paraId="23148ED4" w14:textId="1C1AB0C0" w:rsidR="0061657C" w:rsidRPr="0061657C" w:rsidRDefault="0061657C" w:rsidP="00082FF7">
      <w:pPr>
        <w:rPr>
          <w:b/>
        </w:rPr>
      </w:pPr>
      <w:r w:rsidRPr="0061657C">
        <w:rPr>
          <w:b/>
        </w:rPr>
        <w:t>L’ét</w:t>
      </w:r>
      <w:r>
        <w:rPr>
          <w:b/>
        </w:rPr>
        <w:t xml:space="preserve">ude aura lieu du </w:t>
      </w:r>
      <w:r w:rsidR="00F6435E">
        <w:rPr>
          <w:b/>
        </w:rPr>
        <w:t>5</w:t>
      </w:r>
      <w:r>
        <w:rPr>
          <w:b/>
        </w:rPr>
        <w:t xml:space="preserve"> </w:t>
      </w:r>
      <w:r w:rsidR="00E6580E">
        <w:rPr>
          <w:b/>
        </w:rPr>
        <w:t>Février</w:t>
      </w:r>
      <w:r>
        <w:rPr>
          <w:b/>
        </w:rPr>
        <w:t xml:space="preserve"> au </w:t>
      </w:r>
      <w:r w:rsidR="00F6435E">
        <w:rPr>
          <w:b/>
        </w:rPr>
        <w:t>5</w:t>
      </w:r>
      <w:r>
        <w:rPr>
          <w:b/>
        </w:rPr>
        <w:t xml:space="preserve"> </w:t>
      </w:r>
      <w:r w:rsidR="00F6435E">
        <w:rPr>
          <w:b/>
        </w:rPr>
        <w:t>M</w:t>
      </w:r>
      <w:r w:rsidRPr="0061657C">
        <w:rPr>
          <w:b/>
        </w:rPr>
        <w:t xml:space="preserve">ars </w:t>
      </w:r>
      <w:r w:rsidR="00F6435E">
        <w:rPr>
          <w:b/>
        </w:rPr>
        <w:t xml:space="preserve">2018 </w:t>
      </w:r>
      <w:r w:rsidRPr="0061657C">
        <w:rPr>
          <w:b/>
        </w:rPr>
        <w:t xml:space="preserve">et un atelier de restitution des conclusions aura lieu </w:t>
      </w:r>
      <w:r>
        <w:rPr>
          <w:b/>
        </w:rPr>
        <w:t>à la mi-m</w:t>
      </w:r>
      <w:r w:rsidRPr="0061657C">
        <w:rPr>
          <w:b/>
        </w:rPr>
        <w:t>ars</w:t>
      </w:r>
      <w:r>
        <w:rPr>
          <w:b/>
        </w:rPr>
        <w:t>.</w:t>
      </w:r>
    </w:p>
    <w:p w14:paraId="77A6ECC0" w14:textId="6DDBEB7D" w:rsidR="00270114" w:rsidRDefault="00270114" w:rsidP="00A47E05">
      <w:pPr>
        <w:pStyle w:val="Titre1"/>
      </w:pPr>
      <w:r>
        <w:t>Livrables</w:t>
      </w:r>
    </w:p>
    <w:p w14:paraId="28E6015D" w14:textId="1964D575" w:rsidR="00270114" w:rsidRDefault="00270114" w:rsidP="00EF10B7">
      <w:pPr>
        <w:pStyle w:val="Paragraphedeliste"/>
        <w:numPr>
          <w:ilvl w:val="0"/>
          <w:numId w:val="12"/>
        </w:numPr>
      </w:pPr>
      <w:r>
        <w:t xml:space="preserve">Un </w:t>
      </w:r>
      <w:r w:rsidRPr="00EF10B7">
        <w:rPr>
          <w:b/>
        </w:rPr>
        <w:t>rapport de 15 à 30 pages</w:t>
      </w:r>
      <w:r>
        <w:t xml:space="preserve"> maximum présentant clairement (tableaux, schéma) les résultats de l’étude avec un résumé exécutif de 1 à 5 pages max. </w:t>
      </w:r>
      <w:r w:rsidR="00EF10B7" w:rsidRPr="00EF10B7">
        <w:rPr>
          <w:b/>
        </w:rPr>
        <w:t>Deadline 30 mars</w:t>
      </w:r>
    </w:p>
    <w:p w14:paraId="52F2F27A" w14:textId="6EC46F3D" w:rsidR="00270114" w:rsidRPr="00C05878" w:rsidRDefault="00270114" w:rsidP="00EF10B7">
      <w:pPr>
        <w:pStyle w:val="Paragraphedeliste"/>
        <w:numPr>
          <w:ilvl w:val="0"/>
          <w:numId w:val="12"/>
        </w:numPr>
      </w:pPr>
      <w:r>
        <w:t xml:space="preserve">Un </w:t>
      </w:r>
      <w:r w:rsidRPr="00EF10B7">
        <w:rPr>
          <w:b/>
        </w:rPr>
        <w:t>document de présentation</w:t>
      </w:r>
      <w:r>
        <w:t xml:space="preserve"> dynamique (</w:t>
      </w:r>
      <w:proofErr w:type="spellStart"/>
      <w:r>
        <w:t>ppt</w:t>
      </w:r>
      <w:proofErr w:type="spellEnd"/>
      <w:r>
        <w:t xml:space="preserve"> / </w:t>
      </w:r>
      <w:proofErr w:type="spellStart"/>
      <w:r>
        <w:t>prezi</w:t>
      </w:r>
      <w:proofErr w:type="spellEnd"/>
      <w:r>
        <w:t xml:space="preserve">…) qui accompagne l’atelier </w:t>
      </w:r>
      <w:r w:rsidR="00F26968">
        <w:t xml:space="preserve">de </w:t>
      </w:r>
      <w:r>
        <w:t xml:space="preserve">restitution des résultats </w:t>
      </w:r>
      <w:r w:rsidR="00F26968">
        <w:t>ainsi qu’</w:t>
      </w:r>
      <w:r>
        <w:t xml:space="preserve">un format </w:t>
      </w:r>
      <w:r w:rsidR="00F26968">
        <w:t xml:space="preserve">« publiable » </w:t>
      </w:r>
      <w:r>
        <w:t>des messages clés</w:t>
      </w:r>
      <w:r w:rsidR="00F26968">
        <w:t xml:space="preserve"> de l’atelier</w:t>
      </w:r>
      <w:r>
        <w:t xml:space="preserve">. </w:t>
      </w:r>
      <w:r w:rsidR="00EF10B7" w:rsidRPr="00EF10B7">
        <w:rPr>
          <w:b/>
        </w:rPr>
        <w:t>Deadline 15 mars</w:t>
      </w:r>
    </w:p>
    <w:p w14:paraId="5EF1DAFC" w14:textId="77777777" w:rsidR="00C05878" w:rsidRDefault="00C05878" w:rsidP="00C05878">
      <w:pPr>
        <w:pStyle w:val="Titre1"/>
      </w:pPr>
      <w:r>
        <w:t>Rémunération</w:t>
      </w:r>
    </w:p>
    <w:p w14:paraId="7F6ACE69" w14:textId="77777777" w:rsidR="00C05878" w:rsidRDefault="00C05878" w:rsidP="00C05878">
      <w:r>
        <w:t>Les prix doivent être stipulés en Euros hors taxe, et majorés de la TVA ou de toute autre taxe au taux en vigueur au jour de l’émission de la facture.</w:t>
      </w:r>
    </w:p>
    <w:p w14:paraId="3F7D7C51" w14:textId="77777777" w:rsidR="00C05878" w:rsidRDefault="00C05878" w:rsidP="00C05878">
      <w:r>
        <w:t>Les factures seront émises au nom d’ACF et adressées à l’adresse de son siège social et font l’objet d’un règlement en conformité avec les textes légaux.</w:t>
      </w:r>
    </w:p>
    <w:p w14:paraId="4C17181A" w14:textId="77777777" w:rsidR="00C05878" w:rsidRPr="00C05878" w:rsidRDefault="00C05878" w:rsidP="00C05878">
      <w:r>
        <w:t>Les paiements sont effectués par virement bancaire 30 jours fin de mois à date de facturation.</w:t>
      </w:r>
      <w:bookmarkStart w:id="0" w:name="_GoBack"/>
      <w:bookmarkEnd w:id="0"/>
    </w:p>
    <w:p w14:paraId="455178FE" w14:textId="52112AE1" w:rsidR="00E12DAC" w:rsidRDefault="00E12DAC" w:rsidP="00A47E05">
      <w:pPr>
        <w:pStyle w:val="Titre1"/>
      </w:pPr>
      <w:r>
        <w:lastRenderedPageBreak/>
        <w:t>Profil recherché</w:t>
      </w:r>
    </w:p>
    <w:p w14:paraId="5107B852" w14:textId="54DE3470" w:rsidR="00B50BB9" w:rsidRDefault="00B50BB9" w:rsidP="00B50BB9">
      <w:r>
        <w:t xml:space="preserve">La/ le consultant(e) doit avoir une excellente connaissance des secteurs de l’humanitaire, du développement, des outils et contraintes opérationnelles et des enjeux liés au financement des programmes. </w:t>
      </w:r>
    </w:p>
    <w:p w14:paraId="2BCDA9FC" w14:textId="655E9D50" w:rsidR="0061657C" w:rsidRDefault="00B50BB9" w:rsidP="0061657C">
      <w:r>
        <w:t xml:space="preserve">Elle/il </w:t>
      </w:r>
      <w:r w:rsidR="0061657C">
        <w:t xml:space="preserve">doit bénéficier d’une </w:t>
      </w:r>
      <w:r>
        <w:t>connaissance</w:t>
      </w:r>
      <w:r w:rsidR="0061657C">
        <w:t xml:space="preserve"> solide </w:t>
      </w:r>
      <w:r w:rsidR="00E6580E">
        <w:t>de</w:t>
      </w:r>
      <w:r>
        <w:t>s</w:t>
      </w:r>
      <w:r w:rsidR="00E6580E">
        <w:t xml:space="preserve"> </w:t>
      </w:r>
      <w:r>
        <w:t xml:space="preserve">mécanismes de </w:t>
      </w:r>
      <w:r w:rsidR="00E6580E">
        <w:t xml:space="preserve">financements institutionnels et </w:t>
      </w:r>
      <w:r>
        <w:t xml:space="preserve">connaitre le </w:t>
      </w:r>
      <w:r w:rsidR="00E6580E">
        <w:t xml:space="preserve">cadre </w:t>
      </w:r>
      <w:r w:rsidR="00F6435E">
        <w:t>juridique</w:t>
      </w:r>
      <w:r w:rsidR="00E6580E">
        <w:t xml:space="preserve"> </w:t>
      </w:r>
      <w:r>
        <w:t>et financiers qui régit le secteur de l’appui</w:t>
      </w:r>
      <w:r w:rsidR="00E6580E">
        <w:t xml:space="preserve"> </w:t>
      </w:r>
      <w:r w:rsidR="00F6435E">
        <w:t>technique</w:t>
      </w:r>
      <w:r w:rsidR="00136F42">
        <w:t xml:space="preserve">. </w:t>
      </w:r>
    </w:p>
    <w:p w14:paraId="1294CDD5" w14:textId="4519E886" w:rsidR="00136F42" w:rsidRDefault="00136F42" w:rsidP="0061657C">
      <w:r>
        <w:t>Elle/il doit être doté</w:t>
      </w:r>
      <w:r w:rsidR="00F6435E">
        <w:t>(e)</w:t>
      </w:r>
      <w:r>
        <w:t xml:space="preserve"> d’une excellente capacité d’analyse et de synthèse pour favoriser une appropriation directe des </w:t>
      </w:r>
      <w:r w:rsidR="00B50BB9">
        <w:t>informations et l’élaboration de scénarios prospectifs</w:t>
      </w:r>
      <w:r>
        <w:t xml:space="preserve">. </w:t>
      </w:r>
    </w:p>
    <w:p w14:paraId="37D8282E" w14:textId="4A2C47C3" w:rsidR="00F6435E" w:rsidRDefault="00136F42" w:rsidP="0061657C">
      <w:r>
        <w:t xml:space="preserve">Enfin la/le consultant doit maitriser l’anglais et le français oral comme écrit </w:t>
      </w:r>
      <w:r w:rsidR="00B50BB9">
        <w:t xml:space="preserve">et posséder </w:t>
      </w:r>
      <w:r>
        <w:t>d’excellentes capacités rédactionnelles.</w:t>
      </w:r>
    </w:p>
    <w:p w14:paraId="619B7A8B" w14:textId="77777777" w:rsidR="00E12DAC" w:rsidRDefault="00E12DAC" w:rsidP="00A47E05">
      <w:pPr>
        <w:pStyle w:val="Titre1"/>
      </w:pPr>
      <w:r>
        <w:t>Dossier à compléter</w:t>
      </w:r>
    </w:p>
    <w:p w14:paraId="799EAEED" w14:textId="7EDB8A99" w:rsidR="008C6694" w:rsidRDefault="008C6694" w:rsidP="00DB04D6">
      <w:pPr>
        <w:pStyle w:val="Paragraphedeliste"/>
        <w:numPr>
          <w:ilvl w:val="0"/>
          <w:numId w:val="6"/>
        </w:numPr>
      </w:pPr>
      <w:r>
        <w:t>Un CV</w:t>
      </w:r>
    </w:p>
    <w:p w14:paraId="1E069DAC" w14:textId="08EBC1F2" w:rsidR="008C6694" w:rsidRDefault="008C6694" w:rsidP="00DB04D6">
      <w:pPr>
        <w:pStyle w:val="Paragraphedeliste"/>
        <w:numPr>
          <w:ilvl w:val="0"/>
          <w:numId w:val="6"/>
        </w:numPr>
      </w:pPr>
      <w:r>
        <w:t xml:space="preserve">Un courrier d’une page </w:t>
      </w:r>
      <w:r w:rsidR="00136F42">
        <w:t>maximum</w:t>
      </w:r>
      <w:r>
        <w:t xml:space="preserve"> expliquant pourquoi le </w:t>
      </w:r>
      <w:r w:rsidR="00136F42">
        <w:t>consultant</w:t>
      </w:r>
      <w:r>
        <w:t xml:space="preserve"> pense </w:t>
      </w:r>
      <w:r w:rsidR="00136F42">
        <w:t>p</w:t>
      </w:r>
      <w:r w:rsidR="00B50BB9">
        <w:t>ouvoir répondre aux attentes d’Action Contre la Faim</w:t>
      </w:r>
      <w:r>
        <w:t xml:space="preserve">; </w:t>
      </w:r>
    </w:p>
    <w:p w14:paraId="6E815518" w14:textId="067F1BD1" w:rsidR="008C6694" w:rsidRDefault="00DB04D6" w:rsidP="00DB04D6">
      <w:pPr>
        <w:pStyle w:val="Paragraphedeliste"/>
        <w:numPr>
          <w:ilvl w:val="0"/>
          <w:numId w:val="6"/>
        </w:numPr>
      </w:pPr>
      <w:r>
        <w:t>D</w:t>
      </w:r>
      <w:r w:rsidR="008C6694">
        <w:t xml:space="preserve">es éléments </w:t>
      </w:r>
      <w:r w:rsidR="00B50BB9">
        <w:t>sur la méthodologie qu’elle/</w:t>
      </w:r>
      <w:r w:rsidR="008C6694">
        <w:t>il pense employer</w:t>
      </w:r>
      <w:r>
        <w:t xml:space="preserve"> (3 pages max)</w:t>
      </w:r>
      <w:r w:rsidR="008C6694">
        <w:t xml:space="preserve"> ; </w:t>
      </w:r>
    </w:p>
    <w:p w14:paraId="2133E3B7" w14:textId="5C20D4BF" w:rsidR="008C6694" w:rsidRDefault="008C6694" w:rsidP="00DB04D6">
      <w:pPr>
        <w:pStyle w:val="Paragraphedeliste"/>
        <w:numPr>
          <w:ilvl w:val="0"/>
          <w:numId w:val="6"/>
        </w:numPr>
      </w:pPr>
      <w:r>
        <w:t xml:space="preserve">Le cas échéant un exemple d’étude(s) préalable ; de publications ou d’outils produits ; </w:t>
      </w:r>
    </w:p>
    <w:p w14:paraId="2C3A8584" w14:textId="02F50176" w:rsidR="008C6694" w:rsidRDefault="008C6694" w:rsidP="00DB04D6">
      <w:pPr>
        <w:pStyle w:val="Paragraphedeliste"/>
        <w:numPr>
          <w:ilvl w:val="0"/>
          <w:numId w:val="6"/>
        </w:numPr>
      </w:pPr>
      <w:r>
        <w:t xml:space="preserve">Un calendrier prévisionnel ; </w:t>
      </w:r>
    </w:p>
    <w:p w14:paraId="679A9ACC" w14:textId="394F6CA6" w:rsidR="00780C90" w:rsidRDefault="00B6246A" w:rsidP="00DB04D6">
      <w:pPr>
        <w:pStyle w:val="Paragraphedeliste"/>
        <w:numPr>
          <w:ilvl w:val="0"/>
          <w:numId w:val="6"/>
        </w:numPr>
      </w:pPr>
      <w:r>
        <w:t>Un budget global</w:t>
      </w:r>
      <w:r w:rsidR="00EF10B7">
        <w:t xml:space="preserve"> incluant toutes les dépenses engagées.</w:t>
      </w:r>
    </w:p>
    <w:p w14:paraId="10142D1C" w14:textId="7D14D917" w:rsidR="00780C90" w:rsidRDefault="00780C90" w:rsidP="00780C90"/>
    <w:p w14:paraId="23D93D4B" w14:textId="2E8884AC" w:rsidR="00B50BB9" w:rsidRPr="00F26968" w:rsidRDefault="00F26968" w:rsidP="00780C90">
      <w:r>
        <w:t>Merci d’e</w:t>
      </w:r>
      <w:r w:rsidR="00B50BB9">
        <w:t>nvoyer vos candidatures avant le 19 janvier</w:t>
      </w:r>
      <w:r>
        <w:t xml:space="preserve"> 2018</w:t>
      </w:r>
      <w:r w:rsidR="00B50BB9">
        <w:t xml:space="preserve"> à midi</w:t>
      </w:r>
      <w:r>
        <w:t xml:space="preserve"> à l’adresse suivante : </w:t>
      </w:r>
      <w:hyperlink r:id="rId7" w:history="1">
        <w:r w:rsidRPr="00395DB1">
          <w:rPr>
            <w:rStyle w:val="Lienhypertexte"/>
          </w:rPr>
          <w:t>linknca@actioncontrelafaim.org</w:t>
        </w:r>
      </w:hyperlink>
      <w:r>
        <w:t xml:space="preserve"> </w:t>
      </w:r>
    </w:p>
    <w:sectPr w:rsidR="00B50BB9" w:rsidRPr="00F26968" w:rsidSect="003D1F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966"/>
    <w:multiLevelType w:val="multilevel"/>
    <w:tmpl w:val="69A8BC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0D1535"/>
    <w:multiLevelType w:val="hybridMultilevel"/>
    <w:tmpl w:val="70DE4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10A30"/>
    <w:multiLevelType w:val="hybridMultilevel"/>
    <w:tmpl w:val="2BAA6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54EB"/>
    <w:multiLevelType w:val="hybridMultilevel"/>
    <w:tmpl w:val="084ED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84403"/>
    <w:multiLevelType w:val="hybridMultilevel"/>
    <w:tmpl w:val="CFC8CDF8"/>
    <w:lvl w:ilvl="0" w:tplc="FD880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126AEC"/>
    <w:multiLevelType w:val="hybridMultilevel"/>
    <w:tmpl w:val="3E4663DA"/>
    <w:lvl w:ilvl="0" w:tplc="C5EEB51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6704"/>
    <w:multiLevelType w:val="multilevel"/>
    <w:tmpl w:val="C1FEAF3C"/>
    <w:lvl w:ilvl="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3E6F677D"/>
    <w:multiLevelType w:val="hybridMultilevel"/>
    <w:tmpl w:val="CC7E8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32BF"/>
    <w:multiLevelType w:val="hybridMultilevel"/>
    <w:tmpl w:val="F2400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24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43D1482"/>
    <w:multiLevelType w:val="hybridMultilevel"/>
    <w:tmpl w:val="FC9EC08A"/>
    <w:lvl w:ilvl="0" w:tplc="FD880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273A2"/>
    <w:multiLevelType w:val="hybridMultilevel"/>
    <w:tmpl w:val="D4C2C7CE"/>
    <w:lvl w:ilvl="0" w:tplc="FD880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AC"/>
    <w:rsid w:val="00023157"/>
    <w:rsid w:val="00025ACD"/>
    <w:rsid w:val="00082FF7"/>
    <w:rsid w:val="000B6B90"/>
    <w:rsid w:val="000D61E2"/>
    <w:rsid w:val="001362EB"/>
    <w:rsid w:val="001363A2"/>
    <w:rsid w:val="00136F42"/>
    <w:rsid w:val="001460FE"/>
    <w:rsid w:val="00161B52"/>
    <w:rsid w:val="001B1C0E"/>
    <w:rsid w:val="001D2EDE"/>
    <w:rsid w:val="001D6936"/>
    <w:rsid w:val="002530E4"/>
    <w:rsid w:val="00270114"/>
    <w:rsid w:val="002A43C3"/>
    <w:rsid w:val="002B5D2C"/>
    <w:rsid w:val="002E6F2A"/>
    <w:rsid w:val="002F5D04"/>
    <w:rsid w:val="002F65C0"/>
    <w:rsid w:val="002F7104"/>
    <w:rsid w:val="003350C1"/>
    <w:rsid w:val="00352C7F"/>
    <w:rsid w:val="00380544"/>
    <w:rsid w:val="003C2C7D"/>
    <w:rsid w:val="003C5D8D"/>
    <w:rsid w:val="003D1F4B"/>
    <w:rsid w:val="003E053C"/>
    <w:rsid w:val="003F1343"/>
    <w:rsid w:val="004170D7"/>
    <w:rsid w:val="00444A8A"/>
    <w:rsid w:val="00480C40"/>
    <w:rsid w:val="004C430B"/>
    <w:rsid w:val="004C759B"/>
    <w:rsid w:val="004E048E"/>
    <w:rsid w:val="004E0EAC"/>
    <w:rsid w:val="004E205D"/>
    <w:rsid w:val="00512022"/>
    <w:rsid w:val="005867F8"/>
    <w:rsid w:val="005875B5"/>
    <w:rsid w:val="005949A6"/>
    <w:rsid w:val="005C4F7F"/>
    <w:rsid w:val="005D7C70"/>
    <w:rsid w:val="00602673"/>
    <w:rsid w:val="00612696"/>
    <w:rsid w:val="0061657C"/>
    <w:rsid w:val="00617945"/>
    <w:rsid w:val="00630B85"/>
    <w:rsid w:val="006440F2"/>
    <w:rsid w:val="0065129E"/>
    <w:rsid w:val="00681A9C"/>
    <w:rsid w:val="006A7F69"/>
    <w:rsid w:val="006F2503"/>
    <w:rsid w:val="006F6267"/>
    <w:rsid w:val="00704540"/>
    <w:rsid w:val="007117D5"/>
    <w:rsid w:val="0071495F"/>
    <w:rsid w:val="00723AAF"/>
    <w:rsid w:val="0075158B"/>
    <w:rsid w:val="00756935"/>
    <w:rsid w:val="00780C90"/>
    <w:rsid w:val="00787619"/>
    <w:rsid w:val="0079489A"/>
    <w:rsid w:val="007F3E12"/>
    <w:rsid w:val="007F4436"/>
    <w:rsid w:val="00807AFC"/>
    <w:rsid w:val="00826A86"/>
    <w:rsid w:val="008A1ED6"/>
    <w:rsid w:val="008C6694"/>
    <w:rsid w:val="009036AC"/>
    <w:rsid w:val="0093035F"/>
    <w:rsid w:val="0094331A"/>
    <w:rsid w:val="00997C80"/>
    <w:rsid w:val="00A06473"/>
    <w:rsid w:val="00A27C1E"/>
    <w:rsid w:val="00A321D3"/>
    <w:rsid w:val="00A47731"/>
    <w:rsid w:val="00A47E05"/>
    <w:rsid w:val="00AE2604"/>
    <w:rsid w:val="00B214C2"/>
    <w:rsid w:val="00B50BB9"/>
    <w:rsid w:val="00B605B0"/>
    <w:rsid w:val="00B6246A"/>
    <w:rsid w:val="00BC2C21"/>
    <w:rsid w:val="00BC345C"/>
    <w:rsid w:val="00BC7B94"/>
    <w:rsid w:val="00BF0595"/>
    <w:rsid w:val="00C01F01"/>
    <w:rsid w:val="00C05878"/>
    <w:rsid w:val="00C26D21"/>
    <w:rsid w:val="00C83AE1"/>
    <w:rsid w:val="00C86755"/>
    <w:rsid w:val="00CA710F"/>
    <w:rsid w:val="00CB0989"/>
    <w:rsid w:val="00CC0286"/>
    <w:rsid w:val="00CE31BC"/>
    <w:rsid w:val="00D2760B"/>
    <w:rsid w:val="00D4561E"/>
    <w:rsid w:val="00D60904"/>
    <w:rsid w:val="00DA219B"/>
    <w:rsid w:val="00DB04D6"/>
    <w:rsid w:val="00DC06EE"/>
    <w:rsid w:val="00DE5BC1"/>
    <w:rsid w:val="00DF3FA8"/>
    <w:rsid w:val="00E117D2"/>
    <w:rsid w:val="00E12DAC"/>
    <w:rsid w:val="00E475BF"/>
    <w:rsid w:val="00E52C39"/>
    <w:rsid w:val="00E65665"/>
    <w:rsid w:val="00E6580E"/>
    <w:rsid w:val="00EA1B16"/>
    <w:rsid w:val="00EF10B7"/>
    <w:rsid w:val="00F05B75"/>
    <w:rsid w:val="00F23669"/>
    <w:rsid w:val="00F26968"/>
    <w:rsid w:val="00F3075C"/>
    <w:rsid w:val="00F6435E"/>
    <w:rsid w:val="00F835D5"/>
    <w:rsid w:val="00F84B07"/>
    <w:rsid w:val="00F9268C"/>
    <w:rsid w:val="00FB026C"/>
    <w:rsid w:val="00FC3745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A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42"/>
    <w:pPr>
      <w:spacing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47E05"/>
    <w:pPr>
      <w:keepNext/>
      <w:keepLines/>
      <w:numPr>
        <w:numId w:val="2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D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49A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7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7E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7E05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C7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D7C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C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C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C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C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1B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42"/>
    <w:pPr>
      <w:spacing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47E05"/>
    <w:pPr>
      <w:keepNext/>
      <w:keepLines/>
      <w:numPr>
        <w:numId w:val="2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D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49A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7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7E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7E05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C7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D7C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C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C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C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C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1B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knca@actioncontrelafa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nca.org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de Roquemaurel</dc:creator>
  <cp:lastModifiedBy>Claire Moutier</cp:lastModifiedBy>
  <cp:revision>2</cp:revision>
  <cp:lastPrinted>2017-12-21T15:24:00Z</cp:lastPrinted>
  <dcterms:created xsi:type="dcterms:W3CDTF">2017-12-22T08:32:00Z</dcterms:created>
  <dcterms:modified xsi:type="dcterms:W3CDTF">2017-12-22T08:32:00Z</dcterms:modified>
</cp:coreProperties>
</file>